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2078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391BD04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75BA74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青岛市“红蓝领航”优秀研学实践课程</w:t>
      </w:r>
    </w:p>
    <w:p w14:paraId="5E01B64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申报表</w:t>
      </w:r>
    </w:p>
    <w:p w14:paraId="4661A897">
      <w:pPr>
        <w:pStyle w:val="8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04846FB">
      <w:pPr>
        <w:pStyle w:val="4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77040C02">
      <w:pPr>
        <w:pStyle w:val="4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239600B8">
      <w:pPr>
        <w:pStyle w:val="4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4B12D526">
      <w:pPr>
        <w:pStyle w:val="4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A8E03BA">
      <w:pPr>
        <w:pStyle w:val="4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57917ED6">
      <w:pPr>
        <w:bidi w:val="0"/>
        <w:rPr>
          <w:rFonts w:hint="eastAsia"/>
        </w:rPr>
      </w:pPr>
    </w:p>
    <w:p w14:paraId="052FE68A">
      <w:pPr>
        <w:bidi w:val="0"/>
        <w:rPr>
          <w:rFonts w:hint="eastAsia"/>
        </w:rPr>
      </w:pPr>
    </w:p>
    <w:p w14:paraId="4814E27E">
      <w:pPr>
        <w:bidi w:val="0"/>
        <w:rPr>
          <w:rFonts w:hint="eastAsia"/>
        </w:rPr>
      </w:pPr>
    </w:p>
    <w:p w14:paraId="7B6E4CC7">
      <w:pPr>
        <w:bidi w:val="0"/>
        <w:rPr>
          <w:rFonts w:hint="eastAsia"/>
        </w:rPr>
      </w:pPr>
    </w:p>
    <w:p w14:paraId="434525C9">
      <w:pPr>
        <w:bidi w:val="0"/>
        <w:rPr>
          <w:rFonts w:hint="eastAsia"/>
        </w:rPr>
      </w:pPr>
    </w:p>
    <w:p w14:paraId="37C2752A">
      <w:pPr>
        <w:bidi w:val="0"/>
        <w:rPr>
          <w:rFonts w:hint="eastAsia"/>
        </w:rPr>
      </w:pPr>
    </w:p>
    <w:p w14:paraId="5B7EC084">
      <w:pPr>
        <w:bidi w:val="0"/>
        <w:rPr>
          <w:rFonts w:hint="eastAsia"/>
        </w:rPr>
      </w:pPr>
    </w:p>
    <w:p w14:paraId="13E0E0F3">
      <w:pPr>
        <w:bidi w:val="0"/>
        <w:rPr>
          <w:rFonts w:hint="eastAsia"/>
        </w:rPr>
      </w:pPr>
    </w:p>
    <w:p w14:paraId="1E3BFBE9">
      <w:pPr>
        <w:spacing w:line="840" w:lineRule="exact"/>
        <w:jc w:val="left"/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/>
          <w:lang w:eastAsia="zh-CN"/>
        </w:rPr>
        <w:tab/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申报单位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t xml:space="preserve">                        （加盖公章） </w:t>
      </w:r>
    </w:p>
    <w:p w14:paraId="2D0FB6CB">
      <w:pPr>
        <w:spacing w:line="840" w:lineRule="exact"/>
        <w:jc w:val="center"/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填表日期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t xml:space="preserve">         年     月</w:t>
      </w:r>
    </w:p>
    <w:p w14:paraId="22A0370E">
      <w:pP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u w:val="single"/>
        </w:rPr>
        <w:br w:type="page"/>
      </w:r>
    </w:p>
    <w:p w14:paraId="5C1D149A">
      <w:pPr>
        <w:pStyle w:val="3"/>
        <w:rPr>
          <w:rFonts w:hint="eastAsia"/>
        </w:rPr>
      </w:pPr>
    </w:p>
    <w:p w14:paraId="6A4E097A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</w:pPr>
    </w:p>
    <w:p w14:paraId="6DBA1ADA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</w:pPr>
    </w:p>
    <w:p w14:paraId="237D8CC9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</w:pPr>
    </w:p>
    <w:p w14:paraId="2EBBAA26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</w:pPr>
    </w:p>
    <w:p w14:paraId="34AE470F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</w:pPr>
    </w:p>
    <w:p w14:paraId="3F54CEF6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9"/>
        <w:tblpPr w:leftFromText="180" w:rightFromText="180" w:vertAnchor="page" w:horzAnchor="page" w:tblpX="1568" w:tblpY="1649"/>
        <w:tblOverlap w:val="never"/>
        <w:tblW w:w="88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8"/>
        <w:gridCol w:w="2483"/>
        <w:gridCol w:w="56"/>
        <w:gridCol w:w="2474"/>
        <w:gridCol w:w="2111"/>
      </w:tblGrid>
      <w:tr w14:paraId="6005F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exact"/>
        </w:trPr>
        <w:tc>
          <w:tcPr>
            <w:tcW w:w="1768" w:type="dxa"/>
            <w:vAlign w:val="center"/>
          </w:tcPr>
          <w:p w14:paraId="0A850A66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7124" w:type="dxa"/>
            <w:gridSpan w:val="4"/>
            <w:vAlign w:val="center"/>
          </w:tcPr>
          <w:p w14:paraId="71502990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default" w:ascii="仿宋_GB2312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</w:t>
            </w:r>
          </w:p>
        </w:tc>
      </w:tr>
      <w:tr w14:paraId="480A4C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68" w:type="dxa"/>
            <w:vAlign w:val="center"/>
          </w:tcPr>
          <w:p w14:paraId="4369ECB6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课程名称</w:t>
            </w:r>
          </w:p>
        </w:tc>
        <w:tc>
          <w:tcPr>
            <w:tcW w:w="7124" w:type="dxa"/>
            <w:gridSpan w:val="4"/>
            <w:vAlign w:val="center"/>
          </w:tcPr>
          <w:p w14:paraId="0C3E1A0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DE701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7" w:hRule="exact"/>
        </w:trPr>
        <w:tc>
          <w:tcPr>
            <w:tcW w:w="1768" w:type="dxa"/>
            <w:vAlign w:val="center"/>
          </w:tcPr>
          <w:p w14:paraId="2461235D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课程对象</w:t>
            </w:r>
          </w:p>
        </w:tc>
        <w:tc>
          <w:tcPr>
            <w:tcW w:w="7124" w:type="dxa"/>
            <w:gridSpan w:val="4"/>
            <w:vAlign w:val="center"/>
          </w:tcPr>
          <w:p w14:paraId="6A5ACCFC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小学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初中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 xml:space="preserve"> 高中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 w14:paraId="62FA6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68" w:type="dxa"/>
            <w:vAlign w:val="center"/>
          </w:tcPr>
          <w:p w14:paraId="239CE3E8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所属类别</w:t>
            </w:r>
          </w:p>
        </w:tc>
        <w:tc>
          <w:tcPr>
            <w:tcW w:w="7124" w:type="dxa"/>
            <w:gridSpan w:val="4"/>
            <w:vAlign w:val="center"/>
          </w:tcPr>
          <w:p w14:paraId="4096136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红色教育类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；历史文化类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；生态环境类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；</w:t>
            </w:r>
          </w:p>
          <w:p w14:paraId="4BAA0944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海洋科技类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；职业体验类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；其他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□</w:t>
            </w:r>
          </w:p>
          <w:p w14:paraId="250632D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（选最主要的类别，可多选）</w:t>
            </w:r>
          </w:p>
          <w:p w14:paraId="4D123ED8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25EBD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68" w:type="dxa"/>
            <w:vAlign w:val="center"/>
          </w:tcPr>
          <w:p w14:paraId="4BC46515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研发主持人</w:t>
            </w:r>
          </w:p>
          <w:p w14:paraId="6AD68D24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（限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/>
              </w:rPr>
              <w:t>1人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）</w:t>
            </w:r>
          </w:p>
        </w:tc>
        <w:tc>
          <w:tcPr>
            <w:tcW w:w="2483" w:type="dxa"/>
            <w:vAlign w:val="center"/>
          </w:tcPr>
          <w:p w14:paraId="244A6631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30" w:type="dxa"/>
            <w:gridSpan w:val="2"/>
            <w:vAlign w:val="center"/>
          </w:tcPr>
          <w:p w14:paraId="4FBEA4F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课程主持人已提交研学旅游指导师证书（是/否）</w:t>
            </w:r>
          </w:p>
        </w:tc>
        <w:tc>
          <w:tcPr>
            <w:tcW w:w="2111" w:type="dxa"/>
            <w:vAlign w:val="center"/>
          </w:tcPr>
          <w:p w14:paraId="22F60F3E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59AEF14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41BC9E3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FCF30C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1B0C2C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68" w:type="dxa"/>
            <w:vAlign w:val="center"/>
          </w:tcPr>
          <w:p w14:paraId="4E8CAC4B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研发参与人</w:t>
            </w:r>
          </w:p>
          <w:p w14:paraId="2A082273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人以内）</w:t>
            </w:r>
          </w:p>
        </w:tc>
        <w:tc>
          <w:tcPr>
            <w:tcW w:w="7124" w:type="dxa"/>
            <w:gridSpan w:val="4"/>
            <w:vAlign w:val="center"/>
          </w:tcPr>
          <w:p w14:paraId="7972EF9D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79B57E4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26709B69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34821D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68" w:type="dxa"/>
            <w:vAlign w:val="center"/>
          </w:tcPr>
          <w:p w14:paraId="452BC6E1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是否具备法人资格</w:t>
            </w:r>
          </w:p>
        </w:tc>
        <w:tc>
          <w:tcPr>
            <w:tcW w:w="2539" w:type="dxa"/>
            <w:gridSpan w:val="2"/>
            <w:tcBorders>
              <w:right w:val="single" w:color="auto" w:sz="4" w:space="0"/>
            </w:tcBorders>
            <w:vAlign w:val="center"/>
          </w:tcPr>
          <w:p w14:paraId="5CC2636D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714560E4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ACCA777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9D8733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性质</w:t>
            </w:r>
          </w:p>
        </w:tc>
        <w:tc>
          <w:tcPr>
            <w:tcW w:w="2111" w:type="dxa"/>
            <w:tcBorders>
              <w:left w:val="single" w:color="auto" w:sz="4" w:space="0"/>
            </w:tcBorders>
            <w:vAlign w:val="center"/>
          </w:tcPr>
          <w:p w14:paraId="63C5407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BA4192F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40015C08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E44B0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768" w:type="dxa"/>
            <w:vAlign w:val="center"/>
          </w:tcPr>
          <w:p w14:paraId="008A80A1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正式运行时间</w:t>
            </w:r>
          </w:p>
        </w:tc>
        <w:tc>
          <w:tcPr>
            <w:tcW w:w="2539" w:type="dxa"/>
            <w:gridSpan w:val="2"/>
            <w:tcBorders>
              <w:right w:val="single" w:color="auto" w:sz="4" w:space="0"/>
            </w:tcBorders>
            <w:vAlign w:val="center"/>
          </w:tcPr>
          <w:p w14:paraId="2A627BA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</w:t>
            </w:r>
          </w:p>
        </w:tc>
        <w:tc>
          <w:tcPr>
            <w:tcW w:w="24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8570A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年开放天数</w:t>
            </w:r>
          </w:p>
        </w:tc>
        <w:tc>
          <w:tcPr>
            <w:tcW w:w="2111" w:type="dxa"/>
            <w:tcBorders>
              <w:left w:val="single" w:color="auto" w:sz="4" w:space="0"/>
            </w:tcBorders>
            <w:vAlign w:val="center"/>
          </w:tcPr>
          <w:p w14:paraId="0429E139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天</w:t>
            </w:r>
          </w:p>
        </w:tc>
      </w:tr>
      <w:tr w14:paraId="77EB3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68" w:type="dxa"/>
            <w:vAlign w:val="center"/>
          </w:tcPr>
          <w:p w14:paraId="1A26171E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1年来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累计接收中小生研学人次</w:t>
            </w:r>
          </w:p>
        </w:tc>
        <w:tc>
          <w:tcPr>
            <w:tcW w:w="2539" w:type="dxa"/>
            <w:gridSpan w:val="2"/>
            <w:tcBorders>
              <w:right w:val="single" w:color="auto" w:sz="4" w:space="0"/>
            </w:tcBorders>
            <w:vAlign w:val="center"/>
          </w:tcPr>
          <w:p w14:paraId="68FA4E68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人次</w:t>
            </w:r>
          </w:p>
        </w:tc>
        <w:tc>
          <w:tcPr>
            <w:tcW w:w="24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8BDFD0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同时容纳研学人数</w:t>
            </w:r>
          </w:p>
        </w:tc>
        <w:tc>
          <w:tcPr>
            <w:tcW w:w="2111" w:type="dxa"/>
            <w:tcBorders>
              <w:left w:val="single" w:color="auto" w:sz="4" w:space="0"/>
            </w:tcBorders>
            <w:vAlign w:val="center"/>
          </w:tcPr>
          <w:p w14:paraId="3E366313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人</w:t>
            </w:r>
          </w:p>
        </w:tc>
      </w:tr>
      <w:tr w14:paraId="0C6CF2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768" w:type="dxa"/>
            <w:vAlign w:val="center"/>
          </w:tcPr>
          <w:p w14:paraId="1488044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对社会人员</w:t>
            </w:r>
          </w:p>
          <w:p w14:paraId="3C015A4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门票价格</w:t>
            </w:r>
          </w:p>
        </w:tc>
        <w:tc>
          <w:tcPr>
            <w:tcW w:w="2539" w:type="dxa"/>
            <w:gridSpan w:val="2"/>
            <w:tcBorders>
              <w:right w:val="single" w:color="auto" w:sz="4" w:space="0"/>
            </w:tcBorders>
            <w:vAlign w:val="center"/>
          </w:tcPr>
          <w:p w14:paraId="46231927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元</w:t>
            </w:r>
          </w:p>
        </w:tc>
        <w:tc>
          <w:tcPr>
            <w:tcW w:w="247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3C369E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  <w:lang w:eastAsia="zh-CN"/>
              </w:rPr>
              <w:t>对中小学生</w:t>
            </w:r>
          </w:p>
          <w:p w14:paraId="31A2546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研学实践门票价格</w:t>
            </w:r>
          </w:p>
        </w:tc>
        <w:tc>
          <w:tcPr>
            <w:tcW w:w="2111" w:type="dxa"/>
            <w:tcBorders>
              <w:left w:val="single" w:color="auto" w:sz="4" w:space="0"/>
            </w:tcBorders>
            <w:vAlign w:val="center"/>
          </w:tcPr>
          <w:p w14:paraId="208F58E9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元</w:t>
            </w:r>
          </w:p>
        </w:tc>
      </w:tr>
      <w:tr w14:paraId="58F05A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68" w:type="dxa"/>
            <w:vAlign w:val="center"/>
          </w:tcPr>
          <w:p w14:paraId="3D60D20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highlight w:val="none"/>
              </w:rPr>
              <w:t>研学课程收费情况及是否向社会公开</w:t>
            </w:r>
          </w:p>
        </w:tc>
        <w:tc>
          <w:tcPr>
            <w:tcW w:w="7124" w:type="dxa"/>
            <w:gridSpan w:val="4"/>
            <w:vAlign w:val="top"/>
          </w:tcPr>
          <w:p w14:paraId="64E4FB55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5B9904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25D47F7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778372F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763429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768" w:type="dxa"/>
            <w:vAlign w:val="center"/>
          </w:tcPr>
          <w:p w14:paraId="15D7B5A9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课程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简介   </w:t>
            </w:r>
          </w:p>
        </w:tc>
        <w:tc>
          <w:tcPr>
            <w:tcW w:w="7124" w:type="dxa"/>
            <w:gridSpan w:val="4"/>
            <w:vAlign w:val="center"/>
          </w:tcPr>
          <w:p w14:paraId="03477CA7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（300字以内）</w:t>
            </w:r>
          </w:p>
          <w:p w14:paraId="613C0581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7B6EF6E6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0E04AEF2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39034461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574DCF4A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3E3C6818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 w14:paraId="72E291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768" w:type="dxa"/>
            <w:vAlign w:val="center"/>
          </w:tcPr>
          <w:p w14:paraId="38448A5E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0F1E1137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54EE2D19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56FADBAD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2C1C3977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62F1D7CF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462D9C3A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6223101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32F813E2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2F1E0787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</w:p>
          <w:p w14:paraId="78EE60B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研学实践课程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方案</w:t>
            </w:r>
          </w:p>
        </w:tc>
        <w:tc>
          <w:tcPr>
            <w:tcW w:w="7124" w:type="dxa"/>
            <w:gridSpan w:val="4"/>
            <w:vAlign w:val="top"/>
          </w:tcPr>
          <w:p w14:paraId="74A3EEE7">
            <w:pPr>
              <w:snapToGrid w:val="0"/>
              <w:jc w:val="both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 w:bidi="zh-CN"/>
              </w:rPr>
              <w:t>（不少于2000字）</w:t>
            </w:r>
          </w:p>
          <w:p w14:paraId="654B4E99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B0F1EB4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E50EBF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20B943BA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73072463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38CEAD1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5AC73F92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68EC064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21FAEF9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DB9FC11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4ED8AAF3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54B684D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20A8CE5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88E3D6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7B6687DE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5C08DD2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88012FE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759B1D04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F064C21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7E110ED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2A024BD7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952645A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03134A3A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1A20FC9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321D6DE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2D49E6A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29303D69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3327053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56584DB5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6846374B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  <w:p w14:paraId="15BD8AB0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</w:tr>
      <w:tr w14:paraId="4873F7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1768" w:type="dxa"/>
            <w:vAlign w:val="center"/>
          </w:tcPr>
          <w:p w14:paraId="75D76DCE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eastAsia="zh-CN"/>
              </w:rPr>
              <w:t>提报材料目录</w:t>
            </w:r>
          </w:p>
        </w:tc>
        <w:tc>
          <w:tcPr>
            <w:tcW w:w="7124" w:type="dxa"/>
            <w:gridSpan w:val="4"/>
            <w:vAlign w:val="top"/>
          </w:tcPr>
          <w:p w14:paraId="550CD1D3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1.图片目录；2.视频目录；3.教材、资料目录。4.其他。</w:t>
            </w:r>
          </w:p>
        </w:tc>
      </w:tr>
      <w:tr w14:paraId="06CC4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768" w:type="dxa"/>
            <w:vAlign w:val="center"/>
          </w:tcPr>
          <w:p w14:paraId="2BCD204C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区（市）教体局意见</w:t>
            </w:r>
          </w:p>
          <w:p w14:paraId="277FF92F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7124" w:type="dxa"/>
            <w:gridSpan w:val="4"/>
            <w:vAlign w:val="center"/>
          </w:tcPr>
          <w:p w14:paraId="00ECAF8B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 w14:paraId="3025EF77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（ 盖章）</w:t>
            </w:r>
          </w:p>
          <w:p w14:paraId="3CA40F5F">
            <w:pPr>
              <w:pStyle w:val="16"/>
              <w:autoSpaceDE w:val="0"/>
              <w:autoSpaceDN w:val="0"/>
              <w:adjustRightInd w:val="0"/>
              <w:snapToGrid w:val="0"/>
              <w:jc w:val="both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                                    </w:t>
            </w:r>
          </w:p>
          <w:p w14:paraId="70DE7A60">
            <w:pPr>
              <w:pStyle w:val="16"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 xml:space="preserve"> 年  月  日</w:t>
            </w:r>
          </w:p>
        </w:tc>
      </w:tr>
    </w:tbl>
    <w:p w14:paraId="605D0B45">
      <w:pPr>
        <w:tabs>
          <w:tab w:val="left" w:pos="1881"/>
        </w:tabs>
        <w:bidi w:val="0"/>
        <w:jc w:val="left"/>
        <w:rPr>
          <w:rFonts w:hint="eastAsia" w:eastAsia="宋体"/>
          <w:lang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19C12EF8">
      <w:pPr>
        <w:wordWrap w:val="0"/>
        <w:autoSpaceDE w:val="0"/>
        <w:spacing w:line="240" w:lineRule="auto"/>
        <w:jc w:val="both"/>
        <w:rPr>
          <w:rFonts w:hint="default"/>
          <w:lang w:val="en-US"/>
        </w:rPr>
      </w:pPr>
      <w:r>
        <w:rPr>
          <w:rFonts w:hint="default" w:ascii="黑体" w:hAnsi="黑体" w:eastAsia="黑体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附件</w:t>
      </w:r>
      <w:r>
        <w:rPr>
          <w:rFonts w:hint="eastAsia" w:ascii="黑体" w:hAnsi="黑体" w:eastAsia="黑体" w:cs="Times New Roman"/>
          <w:b w:val="0"/>
          <w:bCs w:val="0"/>
          <w:i w:val="0"/>
          <w:iCs w:val="0"/>
          <w:color w:val="auto"/>
          <w:kern w:val="2"/>
          <w:sz w:val="32"/>
          <w:szCs w:val="32"/>
          <w:highlight w:val="none"/>
          <w:vertAlign w:val="baseline"/>
          <w:lang w:val="en-US" w:eastAsia="zh-CN" w:bidi="ar-SA"/>
        </w:rPr>
        <w:t>2</w:t>
      </w:r>
    </w:p>
    <w:p w14:paraId="244CEA63">
      <w:pPr>
        <w:snapToGrid w:val="0"/>
        <w:spacing w:line="240" w:lineRule="auto"/>
        <w:ind w:firstLine="2640" w:firstLineChars="600"/>
        <w:jc w:val="both"/>
        <w:rPr>
          <w:rFonts w:hint="default" w:ascii="方正小标宋简体" w:hAnsi="方正小标宋_GBK" w:eastAsia="方正小标宋简体" w:cs="方正小标宋_GBK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</w:pPr>
      <w:r>
        <w:rPr>
          <w:rFonts w:hint="default" w:ascii="方正小标宋简体" w:hAnsi="方正小标宋_GBK" w:eastAsia="方正小标宋简体" w:cs="方正小标宋_GBK"/>
          <w:b w:val="0"/>
          <w:bCs w:val="0"/>
          <w:i w:val="0"/>
          <w:iCs w:val="0"/>
          <w:color w:val="auto"/>
          <w:kern w:val="2"/>
          <w:sz w:val="44"/>
          <w:szCs w:val="44"/>
          <w:highlight w:val="none"/>
          <w:vertAlign w:val="baseline"/>
          <w:lang w:val="en-US" w:eastAsia="zh-CN" w:bidi="ar-SA"/>
        </w:rPr>
        <w:t>青岛市“红蓝领航”优秀研学实践课程汇总表</w:t>
      </w:r>
    </w:p>
    <w:p w14:paraId="50E6FD7C">
      <w:pPr>
        <w:autoSpaceDE w:val="0"/>
        <w:autoSpaceDN w:val="0"/>
        <w:spacing w:before="54" w:after="120" w:line="560" w:lineRule="exact"/>
        <w:ind w:firstLine="280" w:firstLineChars="100"/>
        <w:jc w:val="both"/>
      </w:pPr>
      <w:r>
        <w:rPr>
          <w:rFonts w:hint="default" w:ascii="楷体_GB2312" w:hAnsi="Times New Roman" w:eastAsia="楷体_GB2312" w:cs="Times New Roman"/>
          <w:b w:val="0"/>
          <w:bCs w:val="0"/>
          <w:i w:val="0"/>
          <w:iCs w:val="0"/>
          <w:color w:val="auto"/>
          <w:kern w:val="2"/>
          <w:sz w:val="28"/>
          <w:szCs w:val="28"/>
          <w:highlight w:val="none"/>
          <w:vertAlign w:val="baseline"/>
          <w:lang w:val="en-US" w:eastAsia="zh-CN" w:bidi="ar-SA"/>
        </w:rPr>
        <w:t>报送单位（公章）：                        联系人：                     联系电话：</w:t>
      </w:r>
    </w:p>
    <w:tbl>
      <w:tblPr>
        <w:tblStyle w:val="9"/>
        <w:tblpPr w:leftFromText="180" w:rightFromText="180" w:vertAnchor="text" w:horzAnchor="page" w:tblpX="1545" w:tblpY="94"/>
        <w:tblOverlap w:val="never"/>
        <w:tblW w:w="1380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7"/>
        <w:gridCol w:w="1070"/>
        <w:gridCol w:w="2657"/>
        <w:gridCol w:w="2346"/>
        <w:gridCol w:w="1788"/>
        <w:gridCol w:w="1762"/>
        <w:gridCol w:w="1487"/>
        <w:gridCol w:w="2065"/>
      </w:tblGrid>
      <w:tr w14:paraId="4CC3528C">
        <w:trPr>
          <w:trHeight w:val="888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71E80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</w:pPr>
            <w:r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序号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755A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区市</w:t>
            </w: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06408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840" w:firstLineChars="300"/>
              <w:jc w:val="left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</w:pPr>
            <w:r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课程名称</w:t>
            </w: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F75BAE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单位</w:t>
            </w:r>
            <w:r>
              <w:rPr>
                <w:rFonts w:hint="eastAsia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名称</w:t>
            </w: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FB99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所属类别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477C3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280" w:firstLineChars="100"/>
              <w:jc w:val="left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</w:pPr>
            <w:r>
              <w:rPr>
                <w:rFonts w:hint="eastAsia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课程对象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96A4D"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280" w:firstLineChars="100"/>
              <w:jc w:val="left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</w:pPr>
            <w:r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联系人</w:t>
            </w: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50C9A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</w:pPr>
            <w:r>
              <w:rPr>
                <w:rFonts w:hint="default" w:ascii="黑体" w:hAnsi="黑体" w:eastAsia="黑体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zh-CN" w:eastAsia="zh-CN" w:bidi="zh-CN"/>
              </w:rPr>
              <w:t>联系方式</w:t>
            </w:r>
          </w:p>
        </w:tc>
      </w:tr>
      <w:tr w14:paraId="2A092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F9C3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</w:pPr>
            <w:r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1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5FDA0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87E5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48DB0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1955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7C835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5D9EC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5478E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0E44D4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CFE69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</w:pPr>
            <w:r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2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2E871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664AB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49E3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A387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C9DBF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19A62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F2074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6AE83C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BDDB3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</w:pPr>
            <w:r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3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A9814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3FE14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3225D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817EA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79BD5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5D2B6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F5C03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14385B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57677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</w:pPr>
            <w:r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4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29DBB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7C16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463A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948F5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55AA4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0E2B1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95D28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2D4100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F9BE8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</w:pPr>
            <w:r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5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63F1D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01595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EAC7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0755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5A28B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8C51A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A656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1F9A1A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4AE51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6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4ADAA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AAB1C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0B013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F2F3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16A41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20EF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77039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5EB244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3C522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7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B385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D4561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55248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F883F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77568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A6840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80131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  <w:tr w14:paraId="06E82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2425B"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hint="default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Times New Roman" w:eastAsia="仿宋_GB2312" w:cs="Times New Roman"/>
                <w:b w:val="0"/>
                <w:bCs w:val="0"/>
                <w:i w:val="0"/>
                <w:iCs w:val="0"/>
                <w:color w:val="auto"/>
                <w:kern w:val="2"/>
                <w:sz w:val="28"/>
                <w:szCs w:val="28"/>
                <w:highlight w:val="none"/>
                <w:vertAlign w:val="baseline"/>
                <w:lang w:val="en-US" w:eastAsia="zh-CN" w:bidi="zh-CN"/>
              </w:rPr>
              <w:t>8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E34FE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105E9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7E130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8BCE7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A9855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2A599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  <w:tc>
          <w:tcPr>
            <w:tcW w:w="2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97778">
            <w:pPr>
              <w:autoSpaceDE w:val="0"/>
              <w:autoSpaceDN w:val="0"/>
              <w:adjustRightInd w:val="0"/>
              <w:snapToGrid w:val="0"/>
              <w:spacing w:line="240" w:lineRule="auto"/>
              <w:jc w:val="left"/>
            </w:pPr>
          </w:p>
        </w:tc>
      </w:tr>
    </w:tbl>
    <w:p w14:paraId="052FCE2B">
      <w:pPr>
        <w:autoSpaceDE w:val="0"/>
        <w:autoSpaceDN w:val="0"/>
        <w:adjustRightInd w:val="0"/>
        <w:snapToGrid w:val="0"/>
        <w:spacing w:line="240" w:lineRule="auto"/>
        <w:jc w:val="both"/>
      </w:pPr>
    </w:p>
    <w:p w14:paraId="58FDE83A">
      <w:pPr>
        <w:wordWrap w:val="0"/>
        <w:autoSpaceDE w:val="0"/>
        <w:spacing w:line="240" w:lineRule="auto"/>
        <w:jc w:val="both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5B5656E3">
      <w:pPr>
        <w:pStyle w:val="8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222BC654">
      <w:pPr>
        <w:pStyle w:val="4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0D9503F4">
      <w:pPr>
        <w:pStyle w:val="4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3FE33E5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 w14:paraId="21E2E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7" w:beforeLines="50" w:line="700" w:lineRule="exact"/>
        <w:ind w:left="0" w:leftChars="0" w:right="0" w:rightChars="0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  <w:r>
        <w:rPr>
          <w:rFonts w:hint="eastAsia" w:ascii="宋体" w:hAnsi="宋体" w:eastAsia="方正小标宋简体" w:cs="方正小标宋简体"/>
          <w:sz w:val="44"/>
          <w:szCs w:val="44"/>
          <w:lang w:eastAsia="zh-CN"/>
        </w:rPr>
        <w:t>研学实践课程</w:t>
      </w:r>
      <w:r>
        <w:rPr>
          <w:rFonts w:hint="eastAsia" w:ascii="宋体" w:hAnsi="宋体" w:eastAsia="方正小标宋简体" w:cs="方正小标宋简体"/>
          <w:sz w:val="44"/>
          <w:szCs w:val="44"/>
          <w:lang w:val="en-US" w:eastAsia="zh-CN"/>
        </w:rPr>
        <w:t>方案</w:t>
      </w:r>
      <w:r>
        <w:rPr>
          <w:rFonts w:hint="eastAsia" w:ascii="宋体" w:hAnsi="宋体" w:eastAsia="方正小标宋简体" w:cs="方正小标宋简体"/>
          <w:sz w:val="44"/>
          <w:szCs w:val="44"/>
          <w:lang w:eastAsia="zh-CN"/>
        </w:rPr>
        <w:t>评定标准</w:t>
      </w:r>
    </w:p>
    <w:p w14:paraId="4EA61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left="0" w:leftChars="0" w:right="0" w:rightChars="0"/>
        <w:jc w:val="center"/>
        <w:textAlignment w:val="auto"/>
        <w:rPr>
          <w:rFonts w:hint="eastAsia" w:ascii="宋体" w:hAnsi="宋体" w:eastAsia="方正小标宋简体" w:cs="方正小标宋简体"/>
          <w:sz w:val="44"/>
          <w:szCs w:val="44"/>
          <w:lang w:eastAsia="zh-CN"/>
        </w:rPr>
      </w:pPr>
    </w:p>
    <w:tbl>
      <w:tblPr>
        <w:tblStyle w:val="9"/>
        <w:tblW w:w="913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1328"/>
        <w:gridCol w:w="7144"/>
      </w:tblGrid>
      <w:tr w14:paraId="7844FF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67" w:hRule="atLeast"/>
          <w:jc w:val="center"/>
        </w:trPr>
        <w:tc>
          <w:tcPr>
            <w:tcW w:w="663" w:type="dxa"/>
            <w:noWrap w:val="0"/>
            <w:vAlign w:val="center"/>
          </w:tcPr>
          <w:p w14:paraId="53D0087F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right="0"/>
              <w:jc w:val="center"/>
              <w:textAlignment w:val="auto"/>
              <w:rPr>
                <w:rFonts w:hint="eastAsia" w:ascii="宋体" w:hAnsi="宋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</w:rPr>
              <w:t>序号</w:t>
            </w:r>
          </w:p>
        </w:tc>
        <w:tc>
          <w:tcPr>
            <w:tcW w:w="1328" w:type="dxa"/>
            <w:noWrap w:val="0"/>
            <w:vAlign w:val="center"/>
          </w:tcPr>
          <w:p w14:paraId="365E3555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right="0"/>
              <w:jc w:val="center"/>
              <w:textAlignment w:val="auto"/>
              <w:rPr>
                <w:rFonts w:hint="eastAsia" w:ascii="宋体" w:hAnsi="宋体" w:eastAsia="黑体" w:cs="黑体"/>
                <w:sz w:val="32"/>
                <w:szCs w:val="32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</w:rPr>
              <w:t>项目</w:t>
            </w:r>
          </w:p>
        </w:tc>
        <w:tc>
          <w:tcPr>
            <w:tcW w:w="7144" w:type="dxa"/>
            <w:noWrap w:val="0"/>
            <w:vAlign w:val="center"/>
          </w:tcPr>
          <w:p w14:paraId="371DC99B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right="0"/>
              <w:jc w:val="center"/>
              <w:textAlignment w:val="auto"/>
              <w:rPr>
                <w:rFonts w:hint="eastAsia" w:ascii="宋体" w:hAnsi="宋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黑体" w:cs="黑体"/>
                <w:sz w:val="32"/>
                <w:szCs w:val="32"/>
                <w:lang w:eastAsia="zh-CN"/>
              </w:rPr>
              <w:t>评定要素</w:t>
            </w:r>
          </w:p>
        </w:tc>
      </w:tr>
      <w:tr w14:paraId="345BF2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663" w:type="dxa"/>
            <w:noWrap w:val="0"/>
            <w:vAlign w:val="center"/>
          </w:tcPr>
          <w:p w14:paraId="4B62BA7D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328" w:type="dxa"/>
            <w:noWrap w:val="0"/>
            <w:vAlign w:val="center"/>
          </w:tcPr>
          <w:p w14:paraId="425D1B93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课程主题</w:t>
            </w:r>
          </w:p>
        </w:tc>
        <w:tc>
          <w:tcPr>
            <w:tcW w:w="7144" w:type="dxa"/>
            <w:noWrap w:val="0"/>
            <w:vAlign w:val="center"/>
          </w:tcPr>
          <w:p w14:paraId="7E401C1D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准确恰当，简洁凝练，突出特色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。</w:t>
            </w:r>
          </w:p>
        </w:tc>
      </w:tr>
      <w:tr w14:paraId="5E46FC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  <w:jc w:val="center"/>
        </w:trPr>
        <w:tc>
          <w:tcPr>
            <w:tcW w:w="663" w:type="dxa"/>
            <w:noWrap w:val="0"/>
            <w:vAlign w:val="center"/>
          </w:tcPr>
          <w:p w14:paraId="36E14C48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28" w:type="dxa"/>
            <w:noWrap w:val="0"/>
            <w:vAlign w:val="center"/>
          </w:tcPr>
          <w:p w14:paraId="74407BAE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课程资源</w:t>
            </w:r>
          </w:p>
        </w:tc>
        <w:tc>
          <w:tcPr>
            <w:tcW w:w="7144" w:type="dxa"/>
            <w:noWrap w:val="0"/>
            <w:vAlign w:val="center"/>
          </w:tcPr>
          <w:p w14:paraId="4AF51181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紧扣研学主题恰当选择研学资源；研学资源特色鲜明，教育意义突出；资源点安全有保障，设施齐全。</w:t>
            </w:r>
          </w:p>
        </w:tc>
      </w:tr>
      <w:tr w14:paraId="627518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4" w:hRule="atLeast"/>
          <w:jc w:val="center"/>
        </w:trPr>
        <w:tc>
          <w:tcPr>
            <w:tcW w:w="663" w:type="dxa"/>
            <w:noWrap w:val="0"/>
            <w:vAlign w:val="center"/>
          </w:tcPr>
          <w:p w14:paraId="09D3E231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328" w:type="dxa"/>
            <w:noWrap w:val="0"/>
            <w:vAlign w:val="center"/>
          </w:tcPr>
          <w:p w14:paraId="05C9D21D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课程目标</w:t>
            </w:r>
          </w:p>
        </w:tc>
        <w:tc>
          <w:tcPr>
            <w:tcW w:w="7144" w:type="dxa"/>
            <w:noWrap w:val="0"/>
            <w:vAlign w:val="center"/>
          </w:tcPr>
          <w:p w14:paraId="57AD2490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研学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课程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目标契合主题，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体现学生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核心素养和实践课程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要求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表述具体清晰；研学线路总目标、研学课程教学目标、研学场景（或称“研学点分目标”）具体目标，分层表述，内容具体</w:t>
            </w:r>
            <w:r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  <w:t>，针对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学生学情、针对研学资源特点、针对现场具体情况。</w:t>
            </w:r>
          </w:p>
        </w:tc>
      </w:tr>
      <w:tr w14:paraId="0E298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  <w:jc w:val="center"/>
        </w:trPr>
        <w:tc>
          <w:tcPr>
            <w:tcW w:w="663" w:type="dxa"/>
            <w:noWrap w:val="0"/>
            <w:vAlign w:val="center"/>
          </w:tcPr>
          <w:p w14:paraId="44D1757C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328" w:type="dxa"/>
            <w:noWrap w:val="0"/>
            <w:vAlign w:val="center"/>
          </w:tcPr>
          <w:p w14:paraId="577577D4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课程内容</w:t>
            </w:r>
          </w:p>
        </w:tc>
        <w:tc>
          <w:tcPr>
            <w:tcW w:w="7144" w:type="dxa"/>
            <w:noWrap w:val="0"/>
            <w:vAlign w:val="center"/>
          </w:tcPr>
          <w:p w14:paraId="7F0E5D9E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1"/>
                <w:sz w:val="24"/>
                <w:szCs w:val="24"/>
              </w:rPr>
              <w:t>课程内容围绕课程主题和课程目标，结合地域文化和自身资源特点，</w:t>
            </w:r>
            <w:r>
              <w:rPr>
                <w:rFonts w:hint="eastAsia" w:ascii="仿宋_GB2312" w:hAnsi="仿宋_GB2312" w:eastAsia="仿宋_GB2312" w:cs="仿宋_GB2312"/>
                <w:spacing w:val="-3"/>
                <w:sz w:val="24"/>
                <w:szCs w:val="24"/>
              </w:rPr>
              <w:t>内容丰富、易于实践、过程流畅、价值突出，包括实物场景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（情景）、讲解演示（展示）内容、活动体验（操作）内容、互</w:t>
            </w:r>
            <w:r>
              <w:rPr>
                <w:rFonts w:hint="eastAsia" w:ascii="仿宋_GB2312" w:hAnsi="仿宋_GB2312" w:eastAsia="仿宋_GB2312" w:cs="仿宋_GB2312"/>
                <w:spacing w:val="-12"/>
                <w:sz w:val="24"/>
                <w:szCs w:val="24"/>
              </w:rPr>
              <w:t>动交流、双向评价等基本内容，体现体验性、互动性、科学性、趣味性、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教育性的结合。</w:t>
            </w:r>
          </w:p>
        </w:tc>
      </w:tr>
      <w:tr w14:paraId="6D4D01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  <w:jc w:val="center"/>
        </w:trPr>
        <w:tc>
          <w:tcPr>
            <w:tcW w:w="663" w:type="dxa"/>
            <w:noWrap w:val="0"/>
            <w:vAlign w:val="center"/>
          </w:tcPr>
          <w:p w14:paraId="2D3B4370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328" w:type="dxa"/>
            <w:noWrap w:val="0"/>
            <w:vAlign w:val="center"/>
          </w:tcPr>
          <w:p w14:paraId="1F43D650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课程实施</w:t>
            </w:r>
          </w:p>
        </w:tc>
        <w:tc>
          <w:tcPr>
            <w:tcW w:w="7144" w:type="dxa"/>
            <w:noWrap w:val="0"/>
            <w:vAlign w:val="center"/>
          </w:tcPr>
          <w:p w14:paraId="40E7FB0E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线路流程紧扣主题，主次分明，过程紧凑，安排合理；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主要研学点活动</w:t>
            </w:r>
            <w:r>
              <w:rPr>
                <w:rFonts w:hint="default" w:ascii="仿宋_GB2312" w:hAnsi="仿宋_GB2312" w:eastAsia="仿宋_GB2312" w:cs="仿宋_GB2312"/>
                <w:spacing w:val="-4"/>
                <w:sz w:val="24"/>
                <w:szCs w:val="24"/>
                <w:lang w:val="en-US"/>
              </w:rPr>
              <w:t>内涵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丰富，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教学活动充分开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展；研学前、研学中、研学后，各节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点组织有序得当，能有效保证</w:t>
            </w:r>
            <w:r>
              <w:rPr>
                <w:rFonts w:hint="default" w:ascii="仿宋_GB2312" w:hAnsi="仿宋_GB2312" w:eastAsia="仿宋_GB2312" w:cs="仿宋_GB2312"/>
                <w:spacing w:val="-7"/>
                <w:sz w:val="24"/>
                <w:szCs w:val="24"/>
                <w:lang w:val="en-US"/>
              </w:rPr>
              <w:t>课程</w:t>
            </w:r>
            <w:r>
              <w:rPr>
                <w:rFonts w:hint="eastAsia" w:ascii="仿宋_GB2312" w:hAnsi="仿宋_GB2312" w:eastAsia="仿宋_GB2312" w:cs="仿宋_GB2312"/>
                <w:spacing w:val="-7"/>
                <w:sz w:val="24"/>
                <w:szCs w:val="24"/>
              </w:rPr>
              <w:t>内容的落实，确保学生有效参与研学过程。</w:t>
            </w:r>
          </w:p>
        </w:tc>
      </w:tr>
      <w:tr w14:paraId="690F13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3" w:hRule="atLeast"/>
          <w:jc w:val="center"/>
        </w:trPr>
        <w:tc>
          <w:tcPr>
            <w:tcW w:w="663" w:type="dxa"/>
            <w:noWrap w:val="0"/>
            <w:vAlign w:val="center"/>
          </w:tcPr>
          <w:p w14:paraId="38F2A63B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6</w:t>
            </w:r>
          </w:p>
        </w:tc>
        <w:tc>
          <w:tcPr>
            <w:tcW w:w="1328" w:type="dxa"/>
            <w:noWrap w:val="0"/>
            <w:vAlign w:val="center"/>
          </w:tcPr>
          <w:p w14:paraId="5A0DFF48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课程评价</w:t>
            </w:r>
          </w:p>
        </w:tc>
        <w:tc>
          <w:tcPr>
            <w:tcW w:w="7144" w:type="dxa"/>
            <w:noWrap w:val="0"/>
            <w:vAlign w:val="center"/>
          </w:tcPr>
          <w:p w14:paraId="05F14411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评价参与者多方共同参与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评价对象包括学生、教师、服务方等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评价内容科学，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方式准确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，结果可呈现。</w:t>
            </w:r>
          </w:p>
        </w:tc>
      </w:tr>
      <w:tr w14:paraId="6983CB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  <w:jc w:val="center"/>
        </w:trPr>
        <w:tc>
          <w:tcPr>
            <w:tcW w:w="663" w:type="dxa"/>
            <w:noWrap w:val="0"/>
            <w:vAlign w:val="center"/>
          </w:tcPr>
          <w:p w14:paraId="288CB142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28" w:type="dxa"/>
            <w:noWrap w:val="0"/>
            <w:vAlign w:val="center"/>
          </w:tcPr>
          <w:p w14:paraId="5F6B29E0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安全保障</w:t>
            </w:r>
          </w:p>
        </w:tc>
        <w:tc>
          <w:tcPr>
            <w:tcW w:w="7144" w:type="dxa"/>
            <w:noWrap w:val="0"/>
            <w:vAlign w:val="center"/>
          </w:tcPr>
          <w:p w14:paraId="044308C9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  <w:lang w:eastAsia="zh-CN"/>
              </w:rPr>
              <w:t>安全管理制度健全，安排安全防控人员，开展全员安全培训，安全管理到位；针对研学实践课程实施和研学服务进行安全防控准备，包括安全方案制定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，排查安全隐患，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准备必要的材料、设施设备、医疗物品、通信工具等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6"/>
                <w:sz w:val="24"/>
                <w:szCs w:val="24"/>
              </w:rPr>
              <w:t>；明确安全防控要点，制定工作方案和应急预案，如人员走失、财物丢失、食物中毒、突发疾病、自然灾害等。</w:t>
            </w:r>
          </w:p>
        </w:tc>
      </w:tr>
      <w:tr w14:paraId="5F3606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663" w:type="dxa"/>
            <w:noWrap w:val="0"/>
            <w:vAlign w:val="center"/>
          </w:tcPr>
          <w:p w14:paraId="5DD509C7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left"/>
              <w:textAlignment w:val="auto"/>
              <w:rPr>
                <w:rFonts w:hint="eastAsia" w:ascii="宋体" w:hAnsi="宋体" w:eastAsia="仿宋_GB2312" w:cs="仿宋_GB2312"/>
                <w:sz w:val="24"/>
                <w:szCs w:val="24"/>
              </w:rPr>
            </w:pPr>
            <w:r>
              <w:rPr>
                <w:rFonts w:hint="eastAsia" w:ascii="宋体" w:hAnsi="宋体" w:eastAsia="仿宋_GB2312" w:cs="仿宋_GB2312"/>
                <w:sz w:val="24"/>
                <w:szCs w:val="24"/>
              </w:rPr>
              <w:t>8</w:t>
            </w:r>
          </w:p>
        </w:tc>
        <w:tc>
          <w:tcPr>
            <w:tcW w:w="1328" w:type="dxa"/>
            <w:noWrap w:val="0"/>
            <w:vAlign w:val="center"/>
          </w:tcPr>
          <w:p w14:paraId="1459083A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附属要件</w:t>
            </w:r>
          </w:p>
        </w:tc>
        <w:tc>
          <w:tcPr>
            <w:tcW w:w="7144" w:type="dxa"/>
            <w:noWrap w:val="0"/>
            <w:vAlign w:val="center"/>
          </w:tcPr>
          <w:p w14:paraId="7977126B"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研学活动视频等资料丰富。</w:t>
            </w:r>
          </w:p>
        </w:tc>
      </w:tr>
    </w:tbl>
    <w:p w14:paraId="3AD8D009">
      <w:pPr>
        <w:pStyle w:val="4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 w14:paraId="30BEAF55">
      <w:pPr>
        <w:pStyle w:val="3"/>
        <w:rPr>
          <w:rFonts w:hint="default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附件4</w:t>
      </w:r>
    </w:p>
    <w:p w14:paraId="4159F9D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_GBK" w:eastAsia="方正小标宋简体" w:cs="方正小标宋_GBK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研学实践课程方案撰写参考</w:t>
      </w:r>
    </w:p>
    <w:p w14:paraId="1D47F056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beforeAutospacing="0" w:after="0" w:afterAutospacing="0" w:line="580" w:lineRule="exact"/>
        <w:jc w:val="center"/>
        <w:rPr>
          <w:rFonts w:hint="default" w:ascii="楷体_GB2312" w:hAnsi="楷体_GB2312" w:eastAsia="楷体_GB2312" w:cs="楷体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（以小学段研学实践课程为例）</w:t>
      </w:r>
    </w:p>
    <w:p w14:paraId="04FEAFD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left="35" w:right="1" w:firstLine="594"/>
        <w:jc w:val="left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82511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right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一、课程简介</w:t>
      </w:r>
    </w:p>
    <w:p w14:paraId="5FD1B18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right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本课程是</w:t>
      </w:r>
      <w:r>
        <w:rPr>
          <w:rFonts w:hint="eastAsia" w:ascii="仿宋_GB2312" w:hAnsi="仿宋_GB2312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生态环境类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研学实践课程。本课程将带领小学高年级学生走进某远古火山口和某水库，进行时长一天的研学实践。通过实地观察两处极具特色的景观和探究实践活动，感受乡土河山之美，增强对家乡热爱之情。</w:t>
      </w:r>
    </w:p>
    <w:p w14:paraId="7C60A425">
      <w:pPr>
        <w:pStyle w:val="3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560" w:lineRule="exact"/>
        <w:ind w:firstLine="632" w:firstLineChars="200"/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二、课程</w:t>
      </w:r>
      <w:r>
        <w:rPr>
          <w:rFonts w:hint="eastAsia" w:ascii="黑体" w:hAnsi="黑体" w:eastAsia="黑体" w:cs="黑体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对象</w:t>
      </w:r>
    </w:p>
    <w:p w14:paraId="180BADA5">
      <w:pPr>
        <w:pStyle w:val="3"/>
        <w:keepNext w:val="0"/>
        <w:keepLines w:val="0"/>
        <w:pageBreakBefore w:val="0"/>
        <w:widowControl w:val="0"/>
        <w:kinsoku/>
        <w:wordWrap/>
        <w:topLinePunct w:val="0"/>
        <w:bidi w:val="0"/>
        <w:spacing w:after="0" w:line="560" w:lineRule="exact"/>
        <w:ind w:firstLine="640" w:firstLineChars="200"/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小学生</w:t>
      </w:r>
    </w:p>
    <w:p w14:paraId="648D0CB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60" w:lineRule="exact"/>
        <w:ind w:left="0" w:right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三、课程目标</w:t>
      </w:r>
    </w:p>
    <w:p w14:paraId="489919A5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（一）价值体认：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通过观察和探究家乡的两处景观，了解对自然资源的合理利用，培养尊重自然、亲近自然、保护自然的生态文明理念。</w:t>
      </w:r>
    </w:p>
    <w:p w14:paraId="6FA86D43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（二）责任担当：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通过感受家乡河山之美和家乡人民艰苦奋斗的精神，增强对家乡的归属感和自豪感;在研学过程中，培养规则意识，提升自理能力。</w:t>
      </w:r>
    </w:p>
    <w:p w14:paraId="1D05BEFB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（三）问题解决：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实地勘察火山口，描述火山口和火山石的特征，提高观察能力；通过模拟火山喷发小实验，初步了解火山形成的原理和火山爆发的过程；通过实地考察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大坝外景，参观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纪念馆，初步了解人们对自然资源的合理利用；通过模拟建造大坝和水力发电模型制作活动，初步了解坝体结构知识和水电站原理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55AAC858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（四）创新意识：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通过绘制火山石和水库的图画，形成对自然的观察能力及表达能力，提升创新实践能力。</w:t>
      </w:r>
    </w:p>
    <w:p w14:paraId="1F0636A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left="0" w:right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四、课程内容</w:t>
      </w:r>
    </w:p>
    <w:p w14:paraId="53F7833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自然地貌参观：参观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某火山口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的喷发遗址、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，了解火山石、蓝宝石、大坝、水电站的知识。</w:t>
      </w:r>
    </w:p>
    <w:p w14:paraId="69D51C6A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科普知识探索：了解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该地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地质灾害、地形、气候、河流特点，初步思考人与自然的和谐共生。</w:t>
      </w:r>
    </w:p>
    <w:p w14:paraId="60D03285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创新实践体验：模拟火山喷发实验，观察思考火山成因；观察火山石的形状结构和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的结构，绘制图画；模拟建造大坝，初步了解大坝的结构设计；制作水力发电模型，初步了解水电站原理。</w:t>
      </w:r>
    </w:p>
    <w:p w14:paraId="4CC55E3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left="0" w:right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五、资源选择</w:t>
      </w:r>
    </w:p>
    <w:p w14:paraId="20BF7DDC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站点一：远古火山口位于山东省</w:t>
      </w:r>
      <w:r>
        <w:rPr>
          <w:rFonts w:hint="eastAsia" w:ascii="仿宋_GB2312" w:hAnsi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</w:t>
      </w: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城南约18公里的团山子顶端，距今约有1800万年，是中国东部沿海地区较为罕见的火山地貌之一，它为地质学家、学生探究和学习新生代构造运动、岩浆运动和地质地震学提供了重要实地资料。</w:t>
      </w:r>
    </w:p>
    <w:p w14:paraId="0BE4CC9B">
      <w:pPr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站点二：某水库是山东省第三批中小学生研学基地、山东省红色研学基地，2015年被评为“市爱国主义教育基地”。它是上世纪70年代6000多位九山公社民工，在群山中修建起的一座集防洪、灌溉、发电于一体的“亚洲第一浆砌石十连拱大坝”。它为学生学习水利工程建设、力学原理、人与自然和谐相处、党员艰苦奋斗精神等提供了真实的资料。</w:t>
      </w:r>
    </w:p>
    <w:p w14:paraId="5356D1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left="0" w:leftChars="0" w:right="0" w:rightChars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课程实施</w:t>
      </w:r>
    </w:p>
    <w:tbl>
      <w:tblPr>
        <w:tblStyle w:val="9"/>
        <w:tblpPr w:leftFromText="181" w:rightFromText="181" w:vertAnchor="text" w:horzAnchor="page" w:tblpXSpec="center" w:tblpY="126"/>
        <w:tblOverlap w:val="never"/>
        <w:tblW w:w="96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13" w:type="dxa"/>
          <w:bottom w:w="0" w:type="dxa"/>
          <w:right w:w="113" w:type="dxa"/>
        </w:tblCellMar>
      </w:tblPr>
      <w:tblGrid>
        <w:gridCol w:w="1218"/>
        <w:gridCol w:w="1368"/>
        <w:gridCol w:w="1401"/>
        <w:gridCol w:w="450"/>
        <w:gridCol w:w="5170"/>
      </w:tblGrid>
      <w:tr w14:paraId="1AD0D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2" w:hRule="atLeast"/>
          <w:jc w:val="center"/>
        </w:trPr>
        <w:tc>
          <w:tcPr>
            <w:tcW w:w="1218" w:type="dxa"/>
            <w:tcBorders>
              <w:tl2br w:val="nil"/>
            </w:tcBorders>
            <w:noWrap w:val="0"/>
            <w:vAlign w:val="center"/>
          </w:tcPr>
          <w:p w14:paraId="272822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研学阶段</w:t>
            </w:r>
          </w:p>
        </w:tc>
        <w:tc>
          <w:tcPr>
            <w:tcW w:w="1368" w:type="dxa"/>
            <w:noWrap w:val="0"/>
            <w:vAlign w:val="center"/>
          </w:tcPr>
          <w:p w14:paraId="18A8DD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研学站点</w:t>
            </w:r>
          </w:p>
        </w:tc>
        <w:tc>
          <w:tcPr>
            <w:tcW w:w="1401" w:type="dxa"/>
            <w:noWrap w:val="0"/>
            <w:vAlign w:val="center"/>
          </w:tcPr>
          <w:p w14:paraId="38FA1E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研学时间</w:t>
            </w:r>
          </w:p>
        </w:tc>
        <w:tc>
          <w:tcPr>
            <w:tcW w:w="5620" w:type="dxa"/>
            <w:gridSpan w:val="2"/>
            <w:noWrap w:val="0"/>
            <w:vAlign w:val="center"/>
          </w:tcPr>
          <w:p w14:paraId="4082318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研学内容</w:t>
            </w:r>
          </w:p>
        </w:tc>
      </w:tr>
      <w:tr w14:paraId="49ED2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004" w:hRule="atLeast"/>
          <w:jc w:val="center"/>
        </w:trPr>
        <w:tc>
          <w:tcPr>
            <w:tcW w:w="1218" w:type="dxa"/>
            <w:vMerge w:val="restart"/>
            <w:shd w:val="clear" w:color="auto" w:fill="FFFFFF"/>
            <w:noWrap w:val="0"/>
            <w:vAlign w:val="center"/>
          </w:tcPr>
          <w:p w14:paraId="03A0BC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研学前</w:t>
            </w:r>
          </w:p>
        </w:tc>
        <w:tc>
          <w:tcPr>
            <w:tcW w:w="1368" w:type="dxa"/>
            <w:vMerge w:val="restart"/>
            <w:shd w:val="clear" w:color="auto" w:fill="FFFFFF"/>
            <w:noWrap w:val="0"/>
            <w:vAlign w:val="center"/>
          </w:tcPr>
          <w:p w14:paraId="032EC8D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401" w:type="dxa"/>
            <w:shd w:val="clear" w:color="auto" w:fill="FFFFFF"/>
            <w:noWrap w:val="0"/>
            <w:vAlign w:val="center"/>
          </w:tcPr>
          <w:p w14:paraId="3B0162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研学前一周</w:t>
            </w:r>
          </w:p>
        </w:tc>
        <w:tc>
          <w:tcPr>
            <w:tcW w:w="450" w:type="dxa"/>
            <w:vMerge w:val="restart"/>
            <w:shd w:val="clear" w:color="auto" w:fill="FFFFFF"/>
            <w:noWrap w:val="0"/>
            <w:vAlign w:val="center"/>
          </w:tcPr>
          <w:p w14:paraId="2A1328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研学实践教师</w:t>
            </w:r>
          </w:p>
        </w:tc>
        <w:tc>
          <w:tcPr>
            <w:tcW w:w="5170" w:type="dxa"/>
            <w:shd w:val="clear" w:color="auto" w:fill="FFFFFF"/>
            <w:noWrap w:val="0"/>
            <w:vAlign w:val="center"/>
          </w:tcPr>
          <w:p w14:paraId="1E21D4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课程内容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确定课程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目标。</w:t>
            </w:r>
          </w:p>
          <w:p w14:paraId="081B16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2.收集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相关资料，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走访和规划研学线路。</w:t>
            </w:r>
          </w:p>
          <w:p w14:paraId="4491E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3.制定研学方案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研学安全预案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外出审批报告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 w14:paraId="1E6C9A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设计研学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课程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手册。</w:t>
            </w:r>
          </w:p>
        </w:tc>
      </w:tr>
      <w:tr w14:paraId="43691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145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438EB9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51C510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shd w:val="clear" w:color="auto" w:fill="FFFFFF"/>
            <w:noWrap w:val="0"/>
            <w:vAlign w:val="center"/>
          </w:tcPr>
          <w:p w14:paraId="4A25BE0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研学前三天</w:t>
            </w:r>
          </w:p>
          <w:p w14:paraId="111C48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vMerge w:val="continue"/>
            <w:shd w:val="clear" w:color="auto" w:fill="FFFFFF"/>
            <w:noWrap w:val="0"/>
            <w:vAlign w:val="center"/>
          </w:tcPr>
          <w:p w14:paraId="58C7B3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0" w:type="dxa"/>
            <w:shd w:val="clear" w:color="auto" w:fill="FFFFFF"/>
            <w:noWrap w:val="0"/>
            <w:vAlign w:val="center"/>
          </w:tcPr>
          <w:p w14:paraId="7744DA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5.准备研学过程中需要使用的物资。</w:t>
            </w:r>
          </w:p>
          <w:p w14:paraId="12E9DC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6.确定车辆、随车人员及具体负责事项。</w:t>
            </w:r>
          </w:p>
          <w:p w14:paraId="70E6D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7.与资源单位对接，确保研学流程顺利。</w:t>
            </w:r>
          </w:p>
        </w:tc>
      </w:tr>
      <w:tr w14:paraId="22E61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135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0DD6BB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290F3B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shd w:val="clear" w:color="auto" w:fill="FFFFFF"/>
            <w:noWrap w:val="0"/>
            <w:vAlign w:val="center"/>
          </w:tcPr>
          <w:p w14:paraId="0C8346F4"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研学前一天</w:t>
            </w:r>
          </w:p>
          <w:p w14:paraId="719F7D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0" w:type="dxa"/>
            <w:vMerge w:val="continue"/>
            <w:shd w:val="clear" w:color="auto" w:fill="FFFFFF"/>
            <w:noWrap w:val="0"/>
            <w:vAlign w:val="center"/>
          </w:tcPr>
          <w:p w14:paraId="64474D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170" w:type="dxa"/>
            <w:shd w:val="clear" w:color="auto" w:fill="FFFFFF"/>
            <w:noWrap w:val="0"/>
            <w:vAlign w:val="center"/>
          </w:tcPr>
          <w:p w14:paraId="1EE8A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8.指导学生划分研学小组。</w:t>
            </w:r>
          </w:p>
          <w:p w14:paraId="6FED0F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9.根据研学前期的资料整理和教学，针对性地提出研学过程中学生需要完成的任务和研究的主要问题。</w:t>
            </w:r>
          </w:p>
          <w:p w14:paraId="41A4B0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10.为学生召开主题安全教育班会。</w:t>
            </w:r>
          </w:p>
        </w:tc>
      </w:tr>
      <w:tr w14:paraId="2835C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1386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2DB8FF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262D15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shd w:val="clear" w:color="auto" w:fill="FFFFFF"/>
            <w:noWrap w:val="0"/>
            <w:vAlign w:val="center"/>
          </w:tcPr>
          <w:p w14:paraId="1B174B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研学前一天</w:t>
            </w:r>
          </w:p>
        </w:tc>
        <w:tc>
          <w:tcPr>
            <w:tcW w:w="450" w:type="dxa"/>
            <w:shd w:val="clear" w:color="auto" w:fill="FFFFFF"/>
            <w:noWrap w:val="0"/>
            <w:vAlign w:val="center"/>
          </w:tcPr>
          <w:p w14:paraId="277618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学生</w:t>
            </w:r>
          </w:p>
        </w:tc>
        <w:tc>
          <w:tcPr>
            <w:tcW w:w="5170" w:type="dxa"/>
            <w:shd w:val="clear" w:color="auto" w:fill="FFFFFF"/>
            <w:noWrap w:val="0"/>
            <w:vAlign w:val="center"/>
          </w:tcPr>
          <w:p w14:paraId="5831A6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11.了解行程安排。</w:t>
            </w:r>
          </w:p>
          <w:p w14:paraId="2CFDAB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12.填写研学课程手册基本信息。</w:t>
            </w:r>
          </w:p>
          <w:p w14:paraId="2C6546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13.预习研学课程手册中要求提前了解的知识。</w:t>
            </w:r>
          </w:p>
          <w:p w14:paraId="0907C2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14.对照物品清单，准备个人物品。</w:t>
            </w:r>
          </w:p>
          <w:p w14:paraId="5C111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15.学习研学安全常识。</w:t>
            </w:r>
          </w:p>
          <w:p w14:paraId="1CA976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16.完成小组分工。</w:t>
            </w:r>
          </w:p>
        </w:tc>
      </w:tr>
      <w:tr w14:paraId="631C0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10" w:hRule="atLeast"/>
          <w:jc w:val="center"/>
        </w:trPr>
        <w:tc>
          <w:tcPr>
            <w:tcW w:w="1218" w:type="dxa"/>
            <w:vMerge w:val="restart"/>
            <w:shd w:val="clear" w:color="auto" w:fill="FFFFFF"/>
            <w:noWrap w:val="0"/>
            <w:vAlign w:val="center"/>
          </w:tcPr>
          <w:p w14:paraId="340118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研学中</w:t>
            </w:r>
          </w:p>
        </w:tc>
        <w:tc>
          <w:tcPr>
            <w:tcW w:w="1368" w:type="dxa"/>
            <w:vMerge w:val="restart"/>
            <w:shd w:val="clear" w:color="auto" w:fill="FFFFFF"/>
            <w:noWrap w:val="0"/>
            <w:vAlign w:val="center"/>
          </w:tcPr>
          <w:p w14:paraId="6E5DE7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昌乐远古火山口</w:t>
            </w:r>
          </w:p>
        </w:tc>
        <w:tc>
          <w:tcPr>
            <w:tcW w:w="1401" w:type="dxa"/>
            <w:vMerge w:val="restart"/>
            <w:shd w:val="clear" w:color="auto" w:fill="FFFFFF"/>
            <w:noWrap w:val="0"/>
            <w:vAlign w:val="center"/>
          </w:tcPr>
          <w:p w14:paraId="461349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9:00-11：00</w:t>
            </w: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0D7C03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活动一、走近火山口</w:t>
            </w:r>
          </w:p>
        </w:tc>
      </w:tr>
      <w:tr w14:paraId="3C365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72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56154C6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45D73ED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13080A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3A3B6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活动二、探寻蓝宝石</w:t>
            </w:r>
          </w:p>
        </w:tc>
      </w:tr>
      <w:tr w14:paraId="0B02C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764DDFB1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2006C4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58EC578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4B5BD9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活动三、火山的秘密</w:t>
            </w:r>
          </w:p>
        </w:tc>
      </w:tr>
      <w:tr w14:paraId="436DE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458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2EE96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restart"/>
            <w:shd w:val="clear" w:color="auto" w:fill="FFFFFF"/>
            <w:noWrap w:val="0"/>
            <w:vAlign w:val="center"/>
          </w:tcPr>
          <w:p w14:paraId="3FFEF69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某水库</w:t>
            </w:r>
          </w:p>
        </w:tc>
        <w:tc>
          <w:tcPr>
            <w:tcW w:w="1401" w:type="dxa"/>
            <w:shd w:val="clear" w:color="auto" w:fill="FFFFFF"/>
            <w:noWrap w:val="0"/>
            <w:vAlign w:val="center"/>
          </w:tcPr>
          <w:p w14:paraId="1EF0F89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12:30-13:30</w:t>
            </w: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3868A5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午餐</w:t>
            </w:r>
          </w:p>
        </w:tc>
      </w:tr>
      <w:tr w14:paraId="1940D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60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71CCBB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67AC15D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restart"/>
            <w:shd w:val="clear" w:color="auto" w:fill="FFFFFF"/>
            <w:noWrap w:val="0"/>
            <w:vAlign w:val="center"/>
          </w:tcPr>
          <w:p w14:paraId="3B380E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13:50-17:00</w:t>
            </w: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205A4A2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活动一、走近</w:t>
            </w:r>
            <w:r>
              <w:rPr>
                <w:rFonts w:hint="eastAsia" w:ascii="仿宋_GB2312" w:hAnsi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某水库</w:t>
            </w:r>
          </w:p>
        </w:tc>
      </w:tr>
      <w:tr w14:paraId="2786A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49B13D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30DE692F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190FC7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1A35B1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活动二、兴修水利利千秋</w:t>
            </w:r>
          </w:p>
        </w:tc>
      </w:tr>
      <w:tr w14:paraId="580F6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10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172A25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42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203ABE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364A6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4B34D1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zh-CN"/>
                <w14:textFill>
                  <w14:solidFill>
                    <w14:schemeClr w14:val="tx1"/>
                  </w14:solidFill>
                </w14:textFill>
              </w:rPr>
              <w:t>活动三、匠心凝聚铸丰碑</w:t>
            </w:r>
          </w:p>
        </w:tc>
      </w:tr>
      <w:tr w14:paraId="1139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520" w:hRule="atLeast"/>
          <w:jc w:val="center"/>
        </w:trPr>
        <w:tc>
          <w:tcPr>
            <w:tcW w:w="1218" w:type="dxa"/>
            <w:vMerge w:val="restart"/>
            <w:shd w:val="clear" w:color="auto" w:fill="FFFFFF"/>
            <w:noWrap w:val="0"/>
            <w:vAlign w:val="center"/>
          </w:tcPr>
          <w:p w14:paraId="1566B3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研学后</w:t>
            </w:r>
          </w:p>
        </w:tc>
        <w:tc>
          <w:tcPr>
            <w:tcW w:w="1368" w:type="dxa"/>
            <w:vMerge w:val="restart"/>
            <w:shd w:val="clear" w:color="auto" w:fill="FFFFFF"/>
            <w:noWrap w:val="0"/>
            <w:vAlign w:val="center"/>
          </w:tcPr>
          <w:p w14:paraId="7FB890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1401" w:type="dxa"/>
            <w:vMerge w:val="restart"/>
            <w:shd w:val="clear" w:color="auto" w:fill="FFFFFF"/>
            <w:noWrap w:val="0"/>
            <w:vAlign w:val="center"/>
          </w:tcPr>
          <w:p w14:paraId="764891B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zh-CN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研学次日</w:t>
            </w: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643B1620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活动一、整理资料</w:t>
            </w:r>
          </w:p>
        </w:tc>
      </w:tr>
      <w:tr w14:paraId="5FF99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59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27CCB3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7DB2D5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4AF447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088A3DE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活动二、成果展示</w:t>
            </w:r>
          </w:p>
        </w:tc>
      </w:tr>
      <w:tr w14:paraId="6946A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13" w:type="dxa"/>
            <w:bottom w:w="0" w:type="dxa"/>
            <w:right w:w="113" w:type="dxa"/>
          </w:tblCellMar>
        </w:tblPrEx>
        <w:trPr>
          <w:trHeight w:val="351" w:hRule="atLeast"/>
          <w:jc w:val="center"/>
        </w:trPr>
        <w:tc>
          <w:tcPr>
            <w:tcW w:w="1218" w:type="dxa"/>
            <w:vMerge w:val="continue"/>
            <w:shd w:val="clear" w:color="auto" w:fill="FFFFFF"/>
            <w:noWrap w:val="0"/>
            <w:vAlign w:val="center"/>
          </w:tcPr>
          <w:p w14:paraId="7EC9BE9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0"/>
                <w:sz w:val="2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8" w:type="dxa"/>
            <w:vMerge w:val="continue"/>
            <w:shd w:val="clear" w:color="auto" w:fill="FFFFFF"/>
            <w:noWrap w:val="0"/>
            <w:vAlign w:val="center"/>
          </w:tcPr>
          <w:p w14:paraId="5BD5262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1" w:type="dxa"/>
            <w:vMerge w:val="continue"/>
            <w:shd w:val="clear" w:color="auto" w:fill="FFFFFF"/>
            <w:noWrap w:val="0"/>
            <w:vAlign w:val="center"/>
          </w:tcPr>
          <w:p w14:paraId="09353D9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20" w:type="dxa"/>
            <w:gridSpan w:val="2"/>
            <w:shd w:val="clear" w:color="auto" w:fill="FFFFFF"/>
            <w:noWrap w:val="0"/>
            <w:vAlign w:val="center"/>
          </w:tcPr>
          <w:p w14:paraId="41481AC6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活动三、拓展延伸</w:t>
            </w:r>
          </w:p>
        </w:tc>
      </w:tr>
    </w:tbl>
    <w:p w14:paraId="2AD44B7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32" w:firstLineChars="200"/>
        <w:jc w:val="both"/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（一）行前课程</w:t>
      </w:r>
    </w:p>
    <w:p w14:paraId="6057276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1.了解研学活动</w:t>
      </w:r>
    </w:p>
    <w:p w14:paraId="630C905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研学实践教师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带领学生根据研学课程手册, 查询研学主题相关知识,收集火山和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的相关资料，熟悉研学活动地点、主题、路线和活动场所。</w:t>
      </w:r>
    </w:p>
    <w:p w14:paraId="1F20DBF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2.安全教育</w:t>
      </w:r>
    </w:p>
    <w:p w14:paraId="72C6F3B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研学实践教师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带领学生进行研学前的安全教育, 如学习交通安全、活动安全等守则,了解安全公约中涉及的研学安全问题并签订安全公约,了解紧急情况的处置流程。用头脑风暴的方式查找可能存在的安全隐患或注意事项, 并给出相应的解决办法。</w:t>
      </w:r>
    </w:p>
    <w:p w14:paraId="501A8FC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32" w:firstLineChars="200"/>
        <w:jc w:val="both"/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（二）行中课程</w:t>
      </w:r>
    </w:p>
    <w:p w14:paraId="52A40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课程一：探秘远古火山口群，邂逅蓝宝石的前生今世</w:t>
      </w:r>
    </w:p>
    <w:p w14:paraId="1EB459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研学地点：某古火山口</w:t>
      </w:r>
    </w:p>
    <w:p w14:paraId="40579B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故事导入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：讲述关于火山的故事，讲解火山喷发的大致过程，引导学生了解火山喷发伴随的高温高热给人类造成的灾害，以及对社会和地球环境的影响。让我们一起走近火山口，一起去探秘吧。</w:t>
      </w:r>
    </w:p>
    <w:p w14:paraId="2607F0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活动一：走近火山口 </w:t>
      </w:r>
    </w:p>
    <w:p w14:paraId="18C5BB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沿火山石铺就的石阶，走近火山口，近距离地感受远古的遗迹、自然的神奇。通过观察、思考、探究、访谈等方法，完成以下任务。</w:t>
      </w:r>
    </w:p>
    <w:p w14:paraId="4E81252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1.观察火山口的形状和样貌特征，结合研学实践教师的提示（因为采石，造成火山口的部分缺失），小组讨论，选出代表把探究结果描述给大家听。</w:t>
      </w:r>
    </w:p>
    <w:p w14:paraId="2D919D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2.走近火山石，仔细观察，火山石是什么形状的？尝试把你面前火山石的样子画下来。</w:t>
      </w:r>
    </w:p>
    <w:p w14:paraId="428570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3.火山石的横切面是六边形，交流一下大自然中还有哪些天然景象为六边形？思考大自然为什么这么钟爱六边形？认真思考，访谈研学实践教师，把你探究的答案写下来。</w:t>
      </w:r>
    </w:p>
    <w:p w14:paraId="7C5EC2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活动二：探寻蓝宝石</w:t>
      </w:r>
    </w:p>
    <w:p w14:paraId="61DBC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火山石里蕴藏着神秘而美丽的宝贝，它是大自然的神奇造化。让我们一起去探秘寻宝吧。</w:t>
      </w:r>
    </w:p>
    <w:p w14:paraId="11651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1.一起去寻宝。美丽的蓝宝石隐匿在火山石中，仔细查找，一起探寻蓝宝石的身影，分享一下你的寻宝收获吧。</w:t>
      </w:r>
    </w:p>
    <w:p w14:paraId="6947F6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2.蓝宝石是大自然的神奇结晶，你一定想知道火山喷发为什么会形成蓝宝石呢？结合之前搜集的资料，把你心中的疑问告诉研学实践教师。</w:t>
      </w:r>
    </w:p>
    <w:p w14:paraId="610E2B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活动三：火山的秘密 </w:t>
      </w:r>
    </w:p>
    <w:p w14:paraId="4137AC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神秘壮观的火山口，仿佛打开地球秘密魔盒的钥匙，你一定想弄清火山喷发的原因，让我们一起来探究吧。</w:t>
      </w:r>
    </w:p>
    <w:p w14:paraId="74AA19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模拟火山喷发小实验。使用土豆泥、番茄酱、水、小铁盒、便携酒精灶等材料工具进行模拟火山喷发的实验，请仔细观察并记录实验现象。注意要在防火的材料盒中实验，实验结束后清理活动现场，避免破坏环境。</w:t>
      </w:r>
    </w:p>
    <w:p w14:paraId="79DA9551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2.交流表达。请小组成员结合所学知识，说一说地球的内部有什么？合理推测一下，地球内部的温度和压力如何？岩浆为什么会从地球深处喷发出来？讨论交流并进行分享。</w:t>
      </w:r>
    </w:p>
    <w:p w14:paraId="5F806091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火山形成的原因和过程。以研学实践教师讲解为主，了解火山的具体成因。距今1800万年前，由于区域性大断裂的再次活动，地壳深部的玄武岩浆沿着地壳的薄弱地带冲出地壳，形成大面积的火山喷发，直到距今几百万年之前，这一带的火山活动才逐步停息。经过200多万年的长期风化剥蚀，火山岩才被剥露出地面，岩栓柱状节理发育，呈辐射状，向上收敛，向下散开，形象地记录了当时火山喷发的自然景观，展示出大自然的鬼斧神工。</w:t>
      </w:r>
    </w:p>
    <w:p w14:paraId="6D9B23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课程二：山水风景好，水库精神红</w:t>
      </w:r>
    </w:p>
    <w:p w14:paraId="467374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研学地点：某水库</w:t>
      </w:r>
    </w:p>
    <w:p w14:paraId="17587F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故事导入：上世纪70年代，地处丘陵山区的某县饱受旱涝灾害的困扰。汛期时，巨大的洪水裹杂着泥土铺天盖地而来，淹没庄稼，冲垮房屋桥梁；干旱季节，大地干裂，寸草不生。在“修坝建站，造福后代”的号召鼓舞下，结构精巧，布局美观的某水库历时6年，经历重重困难，最终建成。</w:t>
      </w:r>
    </w:p>
    <w:p w14:paraId="6F186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让我们一起走近这座集防洪、灌溉、发电于一体的某水库，感受它设计的巧妙和建造的壮观吧！</w:t>
      </w:r>
    </w:p>
    <w:p w14:paraId="6274DC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活动一：走近某水库</w:t>
      </w:r>
    </w:p>
    <w:p w14:paraId="79A2EC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带领学生参观某水库外景，了解水库基本情况。水库位于红旗河上，整个大坝屹立于近20米高的整体天然花岗岩河床之上，总库容1013万立方，上游流域面积22.1平方公里，控制灌溉面积1.2万亩，是一座防洪、灌溉为主，兼顾发电和水产养殖的综合性水利工程枢纽。2009年，水库被评为国家水利风景区。</w:t>
      </w:r>
    </w:p>
    <w:p w14:paraId="556BB2C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2.学生参观“亚洲第一浆砌石十连拱大坝”，它是由连拱坝、重力坝、溢洪道、公路桥、放水闸和发电站组成，全长202米，最高处35米。连拱坝由十个半圆形石拱组成，南北贯通，坝身上窄下宽，雄奇别致。</w:t>
      </w:r>
    </w:p>
    <w:p w14:paraId="3ACFC3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3.通过实地参观，小组合作制作某水库的手抄报，呈现水库全景景观</w:t>
      </w:r>
      <w:r>
        <w:rPr>
          <w:rFonts w:hint="eastAsia" w:ascii="仿宋_GB2312" w:hAnsi="仿宋_GB2312" w:eastAsia="仿宋_GB2312" w:cs="仿宋_GB2312"/>
          <w:b w:val="0"/>
          <w:bCs w:val="0"/>
          <w:strike w:val="0"/>
          <w:dstrike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大坝结构。研学实践教师组织学生进行成果展示。</w:t>
      </w:r>
    </w:p>
    <w:p w14:paraId="07BE6E45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活动二：兴修水利利千秋</w:t>
      </w:r>
    </w:p>
    <w:p w14:paraId="57508EA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模拟小实验：假如你是防洪设计师，什么形状的堤坝效果更好呢？（准备水槽、迷你仿真砖块、太空泥、量杯、水等材料）学生分小组讨论坝体形状并进行模拟建造和测试，研学实践教师组织成果交流展示，介绍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大坝的设计精妙之处。</w:t>
      </w:r>
    </w:p>
    <w:p w14:paraId="61B35A2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科技小制作：组装水力发电机模型。准备水力发电模型材料（接水帽、转盘、齿轮、电机、导线、LED等）。学生分小组进行组装，展示成果，尝试描述水力发电的过程。研学实践教师介绍淌水崖大坝水电站的工作原理。</w:t>
      </w:r>
    </w:p>
    <w:p w14:paraId="345407A6"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32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活动三：匠心凝聚铸丰碑</w:t>
      </w:r>
    </w:p>
    <w:p w14:paraId="4F87423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1.参观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纪念馆。学生观看珍贵的历史照片和实物展品，了解党员干部和广大群众在极其艰苦的条件下，用双手和智慧建造</w:t>
      </w:r>
      <w:r>
        <w:rPr>
          <w:rFonts w:hint="eastAsia" w:ascii="仿宋_GB2312" w:hAnsi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的过程。</w:t>
      </w:r>
    </w:p>
    <w:p w14:paraId="752D12E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right="0" w:rightChars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感悟</w:t>
      </w:r>
      <w:r>
        <w:rPr>
          <w:rFonts w:hint="eastAsia" w:ascii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某水库</w:t>
      </w:r>
      <w:r>
        <w:rPr>
          <w:rFonts w:hint="eastAsia" w:ascii="仿宋_GB2312" w:hAnsi="Times New Roman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精神。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学生与当地老党员、老民工进行访谈交流。请参与过水库建设的老人讲述当年的亲身经历和感受。学生畅谈在今后的学习和生活中，如何将在老一辈身上学到的精神付诸于实际行动，成长为合格的社会主义建设者和接班人。</w:t>
      </w:r>
    </w:p>
    <w:p w14:paraId="395B198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="0" w:afterAutospacing="0" w:line="580" w:lineRule="exact"/>
        <w:ind w:left="0" w:right="0" w:firstLine="632" w:firstLineChars="200"/>
        <w:jc w:val="both"/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（三）行后课程</w:t>
      </w:r>
    </w:p>
    <w:p w14:paraId="08A3B1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1.整理资料</w:t>
      </w:r>
    </w:p>
    <w:p w14:paraId="26A5BA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引导学生完善研学课程手册，制作研究性学习思维导图，整理实践作品、照片与视频等材料。</w:t>
      </w:r>
    </w:p>
    <w:p w14:paraId="15BE67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2.成果展示</w:t>
      </w:r>
    </w:p>
    <w:p w14:paraId="694DE1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组织学生以小组为单位，通过图文材料、实践作品、视频等方式汇报研学成果。</w:t>
      </w:r>
    </w:p>
    <w:p w14:paraId="5B51E1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3.拓展延伸</w:t>
      </w:r>
    </w:p>
    <w:p w14:paraId="12CE18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学生调查了解山东省其他地市标志性的地理景观和人文景观，让“大美家乡”“好客山东”走进青少年心中。</w:t>
      </w:r>
    </w:p>
    <w:p w14:paraId="1FBDF46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beforeAutospacing="0" w:afterAutospacing="0" w:line="580" w:lineRule="exact"/>
        <w:ind w:left="0" w:right="0" w:firstLine="632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 w:themeColor="text1"/>
          <w:spacing w:val="-2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七、课程评价</w:t>
      </w:r>
    </w:p>
    <w:p w14:paraId="33D6BF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bidi w:val="0"/>
        <w:spacing w:beforeAutospacing="0" w:afterAutospacing="0" w:line="58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课程评价紧扣研学实践主题，围绕课程目标，贯穿研学实践的全过程，提高学生的积极性和参与度，促进学生知识生成、能力提升、情感认同等全面发展。</w:t>
      </w:r>
    </w:p>
    <w:tbl>
      <w:tblPr>
        <w:tblStyle w:val="10"/>
        <w:tblpPr w:leftFromText="180" w:rightFromText="180" w:vertAnchor="text" w:horzAnchor="page" w:tblpXSpec="center" w:tblpY="431"/>
        <w:tblOverlap w:val="never"/>
        <w:tblW w:w="10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268"/>
        <w:gridCol w:w="2268"/>
        <w:gridCol w:w="2268"/>
        <w:gridCol w:w="567"/>
        <w:gridCol w:w="567"/>
        <w:gridCol w:w="567"/>
        <w:gridCol w:w="567"/>
      </w:tblGrid>
      <w:tr w14:paraId="421B0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134" w:type="dxa"/>
            <w:vMerge w:val="restart"/>
            <w:tcBorders>
              <w:tl2br w:val="nil"/>
            </w:tcBorders>
            <w:noWrap w:val="0"/>
            <w:vAlign w:val="center"/>
          </w:tcPr>
          <w:p w14:paraId="57FC376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评价维度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01284FE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评价指标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 w14:paraId="47D1BEF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评价主体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 w14:paraId="629CF0F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</w:tc>
      </w:tr>
      <w:tr w14:paraId="3F03A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 w14:paraId="719359B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376F138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优</w:t>
            </w:r>
          </w:p>
        </w:tc>
        <w:tc>
          <w:tcPr>
            <w:tcW w:w="2268" w:type="dxa"/>
            <w:noWrap w:val="0"/>
            <w:vAlign w:val="center"/>
          </w:tcPr>
          <w:p w14:paraId="2E35E66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良</w:t>
            </w:r>
          </w:p>
        </w:tc>
        <w:tc>
          <w:tcPr>
            <w:tcW w:w="2268" w:type="dxa"/>
            <w:noWrap w:val="0"/>
            <w:vAlign w:val="center"/>
          </w:tcPr>
          <w:p w14:paraId="7019101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加油</w:t>
            </w:r>
          </w:p>
        </w:tc>
        <w:tc>
          <w:tcPr>
            <w:tcW w:w="567" w:type="dxa"/>
            <w:noWrap w:val="0"/>
            <w:vAlign w:val="center"/>
          </w:tcPr>
          <w:p w14:paraId="0388824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自评</w:t>
            </w:r>
          </w:p>
        </w:tc>
        <w:tc>
          <w:tcPr>
            <w:tcW w:w="567" w:type="dxa"/>
            <w:noWrap w:val="0"/>
            <w:vAlign w:val="center"/>
          </w:tcPr>
          <w:p w14:paraId="6723CFD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组评</w:t>
            </w:r>
          </w:p>
        </w:tc>
        <w:tc>
          <w:tcPr>
            <w:tcW w:w="567" w:type="dxa"/>
            <w:noWrap w:val="0"/>
            <w:vAlign w:val="center"/>
          </w:tcPr>
          <w:p w14:paraId="3145EC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师评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 w14:paraId="6D03F8B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F56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134" w:type="dxa"/>
            <w:vMerge w:val="restart"/>
            <w:noWrap w:val="0"/>
            <w:vAlign w:val="center"/>
          </w:tcPr>
          <w:p w14:paraId="1307061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合作交流</w:t>
            </w:r>
          </w:p>
          <w:p w14:paraId="253A1C0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5E334A1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7689865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积极主动与同学合作</w:t>
            </w:r>
          </w:p>
        </w:tc>
        <w:tc>
          <w:tcPr>
            <w:tcW w:w="2268" w:type="dxa"/>
            <w:noWrap w:val="0"/>
            <w:vAlign w:val="center"/>
          </w:tcPr>
          <w:p w14:paraId="02551C2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Times New Roman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能够参与小组活动</w:t>
            </w:r>
          </w:p>
          <w:p w14:paraId="44CD0B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017543C5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偶尔与同学合作</w:t>
            </w:r>
          </w:p>
        </w:tc>
        <w:tc>
          <w:tcPr>
            <w:tcW w:w="567" w:type="dxa"/>
            <w:noWrap w:val="0"/>
            <w:vAlign w:val="center"/>
          </w:tcPr>
          <w:p w14:paraId="2129CC3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072E17F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5D6FFB4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22565E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6A7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 w14:paraId="45B48AC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1CDFE97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认真倾听同学的意见，勇于发表自己的观点</w:t>
            </w:r>
          </w:p>
        </w:tc>
        <w:tc>
          <w:tcPr>
            <w:tcW w:w="2268" w:type="dxa"/>
            <w:noWrap w:val="0"/>
            <w:vAlign w:val="center"/>
          </w:tcPr>
          <w:p w14:paraId="2012966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可以听取同学的意见，可以发表自己的观点</w:t>
            </w:r>
          </w:p>
        </w:tc>
        <w:tc>
          <w:tcPr>
            <w:tcW w:w="2268" w:type="dxa"/>
            <w:noWrap w:val="0"/>
            <w:vAlign w:val="center"/>
          </w:tcPr>
          <w:p w14:paraId="5AA3F44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偶尔听取同学的意见，不善于发表自己的观点</w:t>
            </w:r>
          </w:p>
        </w:tc>
        <w:tc>
          <w:tcPr>
            <w:tcW w:w="567" w:type="dxa"/>
            <w:noWrap w:val="0"/>
            <w:vAlign w:val="center"/>
          </w:tcPr>
          <w:p w14:paraId="6C5299A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854731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646E81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7C35905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22C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4" w:type="dxa"/>
            <w:vMerge w:val="restart"/>
            <w:noWrap w:val="0"/>
            <w:vAlign w:val="center"/>
          </w:tcPr>
          <w:p w14:paraId="2CFC855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240" w:lineRule="auto"/>
              <w:ind w:right="1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探究学习</w:t>
            </w:r>
          </w:p>
          <w:p w14:paraId="794F9D2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4B10398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能认真观察，积极思考，并做好记录</w:t>
            </w:r>
          </w:p>
        </w:tc>
        <w:tc>
          <w:tcPr>
            <w:tcW w:w="2268" w:type="dxa"/>
            <w:noWrap w:val="0"/>
            <w:vAlign w:val="center"/>
          </w:tcPr>
          <w:p w14:paraId="57EF5D3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能够观察并进行初步的思考，进行记录</w:t>
            </w:r>
          </w:p>
        </w:tc>
        <w:tc>
          <w:tcPr>
            <w:tcW w:w="2268" w:type="dxa"/>
            <w:noWrap w:val="0"/>
            <w:vAlign w:val="center"/>
          </w:tcPr>
          <w:p w14:paraId="34BECCF1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能进行简单的观察和思考</w:t>
            </w:r>
          </w:p>
        </w:tc>
        <w:tc>
          <w:tcPr>
            <w:tcW w:w="567" w:type="dxa"/>
            <w:noWrap w:val="0"/>
            <w:vAlign w:val="center"/>
          </w:tcPr>
          <w:p w14:paraId="07700DC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6119004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7A23562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52A87F88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B8A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 w14:paraId="18F18CC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2A9B6F5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积极主动的发现问题并寻求解决方法</w:t>
            </w:r>
          </w:p>
        </w:tc>
        <w:tc>
          <w:tcPr>
            <w:tcW w:w="2268" w:type="dxa"/>
            <w:noWrap w:val="0"/>
            <w:vAlign w:val="center"/>
          </w:tcPr>
          <w:p w14:paraId="0CCD9CF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遇到问题时尝试寻求解决方法</w:t>
            </w:r>
          </w:p>
        </w:tc>
        <w:tc>
          <w:tcPr>
            <w:tcW w:w="2268" w:type="dxa"/>
            <w:noWrap w:val="0"/>
            <w:vAlign w:val="center"/>
          </w:tcPr>
          <w:p w14:paraId="39661C8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问题意识不强</w:t>
            </w:r>
          </w:p>
        </w:tc>
        <w:tc>
          <w:tcPr>
            <w:tcW w:w="567" w:type="dxa"/>
            <w:noWrap w:val="0"/>
            <w:vAlign w:val="center"/>
          </w:tcPr>
          <w:p w14:paraId="1B93DD0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38B877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19440BFA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0876094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215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134" w:type="dxa"/>
            <w:vMerge w:val="restart"/>
            <w:noWrap w:val="0"/>
            <w:vAlign w:val="center"/>
          </w:tcPr>
          <w:p w14:paraId="3BACD6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240" w:lineRule="auto"/>
              <w:ind w:right="1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情感态度</w:t>
            </w:r>
          </w:p>
        </w:tc>
        <w:tc>
          <w:tcPr>
            <w:tcW w:w="2268" w:type="dxa"/>
            <w:noWrap w:val="0"/>
            <w:vAlign w:val="center"/>
          </w:tcPr>
          <w:p w14:paraId="2FE7C3D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积极主动参与研学的各项活动，对班级和小组活动贡献很大</w:t>
            </w:r>
          </w:p>
        </w:tc>
        <w:tc>
          <w:tcPr>
            <w:tcW w:w="2268" w:type="dxa"/>
            <w:noWrap w:val="0"/>
            <w:vAlign w:val="center"/>
          </w:tcPr>
          <w:p w14:paraId="296C7BF7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参与研学的各项活动，能对班级和小组活动作出贡献</w:t>
            </w:r>
          </w:p>
        </w:tc>
        <w:tc>
          <w:tcPr>
            <w:tcW w:w="2268" w:type="dxa"/>
            <w:noWrap w:val="0"/>
            <w:vAlign w:val="center"/>
          </w:tcPr>
          <w:p w14:paraId="097FBCB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不积极参与研学的各项活动</w:t>
            </w:r>
          </w:p>
        </w:tc>
        <w:tc>
          <w:tcPr>
            <w:tcW w:w="567" w:type="dxa"/>
            <w:noWrap w:val="0"/>
            <w:vAlign w:val="center"/>
          </w:tcPr>
          <w:p w14:paraId="0FADD96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78C8A2D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BA81BC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6BB899B4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EF3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134" w:type="dxa"/>
            <w:vMerge w:val="continue"/>
            <w:noWrap w:val="0"/>
            <w:vAlign w:val="center"/>
          </w:tcPr>
          <w:p w14:paraId="51CFD982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noWrap w:val="0"/>
            <w:vAlign w:val="center"/>
          </w:tcPr>
          <w:p w14:paraId="508CF29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具有强烈的社会责任感，担当意识</w:t>
            </w:r>
          </w:p>
        </w:tc>
        <w:tc>
          <w:tcPr>
            <w:tcW w:w="2268" w:type="dxa"/>
            <w:noWrap w:val="0"/>
            <w:vAlign w:val="center"/>
          </w:tcPr>
          <w:p w14:paraId="16394D5D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有一定的责任和担当意识</w:t>
            </w:r>
          </w:p>
        </w:tc>
        <w:tc>
          <w:tcPr>
            <w:tcW w:w="2268" w:type="dxa"/>
            <w:noWrap w:val="0"/>
            <w:vAlign w:val="center"/>
          </w:tcPr>
          <w:p w14:paraId="08E7F68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责任和担当意识不强</w:t>
            </w:r>
          </w:p>
        </w:tc>
        <w:tc>
          <w:tcPr>
            <w:tcW w:w="567" w:type="dxa"/>
            <w:noWrap w:val="0"/>
            <w:vAlign w:val="center"/>
          </w:tcPr>
          <w:p w14:paraId="3E60E85C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05B3F71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58510C6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48AEF20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6A89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1134" w:type="dxa"/>
            <w:noWrap w:val="0"/>
            <w:vAlign w:val="center"/>
          </w:tcPr>
          <w:p w14:paraId="363E51E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Autospacing="0" w:afterAutospacing="0" w:line="240" w:lineRule="auto"/>
              <w:ind w:right="1" w:right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实践创新</w:t>
            </w:r>
          </w:p>
        </w:tc>
        <w:tc>
          <w:tcPr>
            <w:tcW w:w="2268" w:type="dxa"/>
            <w:noWrap w:val="0"/>
            <w:vAlign w:val="center"/>
          </w:tcPr>
          <w:p w14:paraId="05CE80A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乐于展示有新意的研学实践作品、方案等</w:t>
            </w:r>
          </w:p>
        </w:tc>
        <w:tc>
          <w:tcPr>
            <w:tcW w:w="2268" w:type="dxa"/>
            <w:noWrap w:val="0"/>
            <w:vAlign w:val="center"/>
          </w:tcPr>
          <w:p w14:paraId="4DDFDE60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自主完成研学实践作品、方案等</w:t>
            </w:r>
          </w:p>
        </w:tc>
        <w:tc>
          <w:tcPr>
            <w:tcW w:w="2268" w:type="dxa"/>
            <w:noWrap w:val="0"/>
            <w:vAlign w:val="center"/>
          </w:tcPr>
          <w:p w14:paraId="796882EB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both"/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在教师或同学帮助下完成研学实践作品</w:t>
            </w:r>
          </w:p>
        </w:tc>
        <w:tc>
          <w:tcPr>
            <w:tcW w:w="567" w:type="dxa"/>
            <w:noWrap w:val="0"/>
            <w:vAlign w:val="center"/>
          </w:tcPr>
          <w:p w14:paraId="0C8E8376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F209F53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2F82306F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noWrap w:val="0"/>
            <w:vAlign w:val="center"/>
          </w:tcPr>
          <w:p w14:paraId="32DC9D69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Autospacing="0" w:afterAutospacing="0" w:line="240" w:lineRule="auto"/>
              <w:jc w:val="center"/>
              <w:rPr>
                <w:rFonts w:hint="eastAsia" w:ascii="仿宋_GB2312" w:hAnsi="仿宋_GB2312" w:eastAsia="仿宋_GB2312" w:cs="仿宋_GB2312"/>
                <w:b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09D0E43">
      <w:pPr>
        <w:pStyle w:val="4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3FA6523D-6A39-4BE1-8AE1-262E9CDDABB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BBDB4FA-F3A5-41D5-BC29-E363A2B581FC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69FB62E-0D5C-486C-A23D-624658656BF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9F2D7F1-EDFD-4BA8-8631-61287C47C977}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  <w:embedRegular r:id="rId5" w:fontKey="{59C85410-6A7C-4D1F-98F5-6D53193F86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D4E492">
    <w:pPr>
      <w:pStyle w:val="8"/>
      <w:tabs>
        <w:tab w:val="left" w:pos="6253"/>
      </w:tabs>
      <w:ind w:left="0" w:leftChars="0" w:firstLine="0" w:firstLineChars="0"/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8D3B89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8D3B89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wY2ZjNzAzOTQ3ZWRhNDcyZjVlMTFmYzVhOWE4MjIifQ=="/>
  </w:docVars>
  <w:rsids>
    <w:rsidRoot w:val="00000000"/>
    <w:rsid w:val="064F14AD"/>
    <w:rsid w:val="09161825"/>
    <w:rsid w:val="0FF92608"/>
    <w:rsid w:val="10FF350D"/>
    <w:rsid w:val="126DA58F"/>
    <w:rsid w:val="128679E9"/>
    <w:rsid w:val="13EA21E1"/>
    <w:rsid w:val="14CA06C4"/>
    <w:rsid w:val="15EE515C"/>
    <w:rsid w:val="180442B2"/>
    <w:rsid w:val="19BB1113"/>
    <w:rsid w:val="1BBBC50F"/>
    <w:rsid w:val="1BFA7574"/>
    <w:rsid w:val="1C7C6848"/>
    <w:rsid w:val="1E354957"/>
    <w:rsid w:val="1FED5C3C"/>
    <w:rsid w:val="268D1D9C"/>
    <w:rsid w:val="26C5382C"/>
    <w:rsid w:val="28FB2017"/>
    <w:rsid w:val="2AC94DBF"/>
    <w:rsid w:val="2AE12465"/>
    <w:rsid w:val="2C977AF3"/>
    <w:rsid w:val="2E112079"/>
    <w:rsid w:val="2E3438AE"/>
    <w:rsid w:val="30D858A4"/>
    <w:rsid w:val="37D79D81"/>
    <w:rsid w:val="37FE555E"/>
    <w:rsid w:val="389363B0"/>
    <w:rsid w:val="39F52D83"/>
    <w:rsid w:val="3AEAC5A2"/>
    <w:rsid w:val="3DBED7C4"/>
    <w:rsid w:val="3DBF5917"/>
    <w:rsid w:val="3EEF554D"/>
    <w:rsid w:val="3FD004AA"/>
    <w:rsid w:val="3FEFBD37"/>
    <w:rsid w:val="44216284"/>
    <w:rsid w:val="45412B2B"/>
    <w:rsid w:val="46845473"/>
    <w:rsid w:val="46FFE242"/>
    <w:rsid w:val="4B074753"/>
    <w:rsid w:val="4DE452AA"/>
    <w:rsid w:val="4ED54975"/>
    <w:rsid w:val="4EDF0CA0"/>
    <w:rsid w:val="4EEE3181"/>
    <w:rsid w:val="4FF7100C"/>
    <w:rsid w:val="4FFF3D13"/>
    <w:rsid w:val="512579AE"/>
    <w:rsid w:val="52C442B5"/>
    <w:rsid w:val="5378497F"/>
    <w:rsid w:val="59B706C7"/>
    <w:rsid w:val="5AA21042"/>
    <w:rsid w:val="5BFB88D0"/>
    <w:rsid w:val="5BFF9A43"/>
    <w:rsid w:val="5ED33646"/>
    <w:rsid w:val="5F6F4BC8"/>
    <w:rsid w:val="5F7787A7"/>
    <w:rsid w:val="5F7F72E4"/>
    <w:rsid w:val="5FF70491"/>
    <w:rsid w:val="5FFB58A7"/>
    <w:rsid w:val="61AC0958"/>
    <w:rsid w:val="624D1FED"/>
    <w:rsid w:val="63DD327E"/>
    <w:rsid w:val="65E3FD97"/>
    <w:rsid w:val="65ED0D46"/>
    <w:rsid w:val="664AC3BF"/>
    <w:rsid w:val="696A4F34"/>
    <w:rsid w:val="6BDDDD23"/>
    <w:rsid w:val="6BDE56A0"/>
    <w:rsid w:val="6FDFF5D4"/>
    <w:rsid w:val="6FEBD8DF"/>
    <w:rsid w:val="6FFFCE46"/>
    <w:rsid w:val="70ED2A37"/>
    <w:rsid w:val="711F5FB5"/>
    <w:rsid w:val="72BFAB46"/>
    <w:rsid w:val="742552BF"/>
    <w:rsid w:val="7488388B"/>
    <w:rsid w:val="75219C36"/>
    <w:rsid w:val="757F12FB"/>
    <w:rsid w:val="757F7D36"/>
    <w:rsid w:val="75C76BA0"/>
    <w:rsid w:val="75FB8DB7"/>
    <w:rsid w:val="774C75D7"/>
    <w:rsid w:val="7A5FAD8C"/>
    <w:rsid w:val="7ABFD5A2"/>
    <w:rsid w:val="7B7BC1E2"/>
    <w:rsid w:val="7BFD588E"/>
    <w:rsid w:val="7BFD6AC6"/>
    <w:rsid w:val="7C9CC99B"/>
    <w:rsid w:val="7CAA4769"/>
    <w:rsid w:val="7DCF5161"/>
    <w:rsid w:val="7DFEDC7D"/>
    <w:rsid w:val="7DFEF65B"/>
    <w:rsid w:val="7E1E41BF"/>
    <w:rsid w:val="7E9FAAF0"/>
    <w:rsid w:val="7EEFDDA9"/>
    <w:rsid w:val="7F3D01CF"/>
    <w:rsid w:val="7FAB05E8"/>
    <w:rsid w:val="7FACA949"/>
    <w:rsid w:val="7FB77314"/>
    <w:rsid w:val="7FEB1D3A"/>
    <w:rsid w:val="7FEF48DA"/>
    <w:rsid w:val="7FF21D1C"/>
    <w:rsid w:val="7FF6A9D2"/>
    <w:rsid w:val="7FFB2DC3"/>
    <w:rsid w:val="7FFF43C0"/>
    <w:rsid w:val="7FFF44A5"/>
    <w:rsid w:val="85FDF799"/>
    <w:rsid w:val="8DEF29E1"/>
    <w:rsid w:val="AFEB19A1"/>
    <w:rsid w:val="B9A4DF28"/>
    <w:rsid w:val="BBFF3F0F"/>
    <w:rsid w:val="BF7CB83F"/>
    <w:rsid w:val="BFF7415C"/>
    <w:rsid w:val="BFF95A0F"/>
    <w:rsid w:val="C5EFF99E"/>
    <w:rsid w:val="C7FC64C0"/>
    <w:rsid w:val="CBFF1F67"/>
    <w:rsid w:val="CDCDC4B2"/>
    <w:rsid w:val="D3C7B374"/>
    <w:rsid w:val="D7EE94F4"/>
    <w:rsid w:val="D7F48550"/>
    <w:rsid w:val="D7FFE8E4"/>
    <w:rsid w:val="DB3BD5B4"/>
    <w:rsid w:val="DB7ABD8E"/>
    <w:rsid w:val="DB9E513D"/>
    <w:rsid w:val="DB9E60D8"/>
    <w:rsid w:val="DD737A5E"/>
    <w:rsid w:val="DF77F432"/>
    <w:rsid w:val="DFCED831"/>
    <w:rsid w:val="DFFE7CE6"/>
    <w:rsid w:val="DFFF8B8D"/>
    <w:rsid w:val="E8F79092"/>
    <w:rsid w:val="ECFDBD8F"/>
    <w:rsid w:val="ED1F5336"/>
    <w:rsid w:val="ED5E2252"/>
    <w:rsid w:val="EDDDF1CF"/>
    <w:rsid w:val="EE77C827"/>
    <w:rsid w:val="EEEFB482"/>
    <w:rsid w:val="EFBFE708"/>
    <w:rsid w:val="F2F74263"/>
    <w:rsid w:val="F56525D6"/>
    <w:rsid w:val="F574E6DB"/>
    <w:rsid w:val="F5D7338C"/>
    <w:rsid w:val="F5FFFD53"/>
    <w:rsid w:val="F6E34866"/>
    <w:rsid w:val="F73F0753"/>
    <w:rsid w:val="F7FDF512"/>
    <w:rsid w:val="F7FE29AE"/>
    <w:rsid w:val="F95D40D7"/>
    <w:rsid w:val="F999658D"/>
    <w:rsid w:val="FBFB086D"/>
    <w:rsid w:val="FBFDAADA"/>
    <w:rsid w:val="FC4F7B96"/>
    <w:rsid w:val="FC776B0D"/>
    <w:rsid w:val="FCEB6E7F"/>
    <w:rsid w:val="FCFA795B"/>
    <w:rsid w:val="FD6FB595"/>
    <w:rsid w:val="FDBAA25C"/>
    <w:rsid w:val="FDEFF05C"/>
    <w:rsid w:val="FDFDA3D4"/>
    <w:rsid w:val="FF7EFECB"/>
    <w:rsid w:val="FFFD6854"/>
    <w:rsid w:val="FFFFBDFE"/>
    <w:rsid w:val="FFFFF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qFormat/>
    <w:uiPriority w:val="0"/>
  </w:style>
  <w:style w:type="table" w:default="1" w:styleId="9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widowControl w:val="0"/>
      <w:spacing w:before="0" w:after="120"/>
      <w:ind w:left="0" w:right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4">
    <w:name w:val="Plain Text"/>
    <w:basedOn w:val="1"/>
    <w:qFormat/>
    <w:uiPriority w:val="99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"/>
    <w:basedOn w:val="3"/>
    <w:next w:val="1"/>
    <w:unhideWhenUsed/>
    <w:qFormat/>
    <w:uiPriority w:val="99"/>
    <w:pPr>
      <w:spacing w:after="0"/>
      <w:ind w:firstLine="420" w:firstLineChars="100"/>
    </w:pPr>
    <w:rPr>
      <w:rFonts w:ascii="Calibri" w:hAnsi="Calibri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&quot;Table Paragraph&quot;"/>
    <w:basedOn w:val="1"/>
    <w:qFormat/>
    <w:uiPriority w:val="0"/>
    <w:pPr>
      <w:widowControl w:val="0"/>
      <w:spacing w:after="0"/>
      <w:jc w:val="both"/>
    </w:pPr>
    <w:rPr>
      <w:rFonts w:ascii="仿宋" w:hAnsi="仿宋" w:eastAsia="仿宋" w:cs="仿宋"/>
      <w:kern w:val="2"/>
      <w:sz w:val="30"/>
      <w:szCs w:val="30"/>
      <w:lang w:val="zh-CN" w:eastAsia="zh-CN" w:bidi="zh-CN"/>
    </w:rPr>
  </w:style>
  <w:style w:type="paragraph" w:customStyle="1" w:styleId="14">
    <w:name w:val="&quot;Table Paragraph&quot;1"/>
    <w:basedOn w:val="1"/>
    <w:qFormat/>
    <w:uiPriority w:val="0"/>
    <w:pPr>
      <w:widowControl w:val="0"/>
      <w:spacing w:after="0"/>
      <w:jc w:val="both"/>
    </w:pPr>
    <w:rPr>
      <w:rFonts w:ascii="仿宋" w:hAnsi="仿宋" w:eastAsia="仿宋" w:cs="仿宋"/>
      <w:kern w:val="2"/>
      <w:sz w:val="30"/>
      <w:szCs w:val="30"/>
      <w:lang w:val="zh-CN" w:eastAsia="zh-CN" w:bidi="zh-CN"/>
    </w:rPr>
  </w:style>
  <w:style w:type="paragraph" w:customStyle="1" w:styleId="15">
    <w:name w:val="&quot;Table Paragraph&quot;2"/>
    <w:basedOn w:val="1"/>
    <w:qFormat/>
    <w:uiPriority w:val="0"/>
    <w:pPr>
      <w:widowControl w:val="0"/>
      <w:spacing w:after="0"/>
      <w:jc w:val="both"/>
    </w:pPr>
    <w:rPr>
      <w:rFonts w:ascii="仿宋" w:hAnsi="仿宋" w:eastAsia="仿宋" w:cs="仿宋"/>
      <w:kern w:val="2"/>
      <w:sz w:val="30"/>
      <w:szCs w:val="30"/>
      <w:lang w:val="zh-CN" w:eastAsia="zh-CN" w:bidi="zh-CN"/>
    </w:rPr>
  </w:style>
  <w:style w:type="paragraph" w:customStyle="1" w:styleId="16">
    <w:name w:val="Table Paragraph"/>
    <w:basedOn w:val="1"/>
    <w:qFormat/>
    <w:uiPriority w:val="0"/>
    <w:rPr>
      <w:rFonts w:ascii="仿宋" w:hAnsi="仿宋" w:eastAsia="仿宋" w:cs="仿宋"/>
      <w:lang w:val="zh-CN" w:bidi="zh-CN"/>
    </w:rPr>
  </w:style>
  <w:style w:type="paragraph" w:customStyle="1" w:styleId="17">
    <w:name w:val="正文首行缩进 21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6808</Words>
  <Characters>6984</Characters>
  <Paragraphs>200</Paragraphs>
  <TotalTime>0</TotalTime>
  <ScaleCrop>false</ScaleCrop>
  <LinksUpToDate>false</LinksUpToDate>
  <CharactersWithSpaces>7212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2025-05-17T01:22:00Z</dcterms:created>
  <dc:creator>Z</dc:creator>
  <cp:lastModifiedBy>user</cp:lastModifiedBy>
  <cp:lastPrinted>2025-09-08T06:26:00Z</cp:lastPrinted>
  <dcterms:modified xsi:type="dcterms:W3CDTF">2025-09-29T02:40:39Z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KSOTemplateDocerSaveRecord">
    <vt:lpwstr>eyJoZGlkIjoiZjJlMDM0Mzk4MTU3MDM2NTJlMjc0YThhODk4NGRkMDIiLCJ1c2VySWQiOiIxNjM0MjE5NDk5In0=</vt:lpwstr>
  </property>
  <property fmtid="{D5CDD505-2E9C-101B-9397-08002B2CF9AE}" pid="4" name="ICV">
    <vt:lpwstr>EC603D64F14F48CCAD7A529652CE7BD2_13</vt:lpwstr>
  </property>
</Properties>
</file>